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用户技术协议条款分级管理方案（国铁部分）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一、技术协议条款范围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1.各路局签订的《铁路客车检修合同》中“其他约定”明确的技术条款。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2.各路局签订的《铁路客车检修合同》中明确有合同收入的加装改造技术条款。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3.各路局单独与我公司签订检修技术协议中的技术条款。</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二、技术协议条款分解现状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按标次、按路局对技术协议条款进行逐条的分解，各路局提出的相同技术条款与其个性化的需求相互穿插在一起，未做区分，不便于抓重点进行管理。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三、分级思路</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按两级进行分级管理。如下图所示：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pict>
          <v:shape id="_x0000_s1027" o:spid="_x0000_s1027" o:spt="75" alt="" type="#_x0000_t75" style="position:absolute;left:0pt;margin-left:25.05pt;margin-top:7.5pt;height:340pt;width:365.35pt;mso-wrap-distance-bottom:0pt;mso-wrap-distance-top:0pt;z-index:251659264;mso-width-relative:page;mso-height-relative:page;" o:ole="t" filled="f" o:preferrelative="t" stroked="f" coordsize="21600,21600">
            <v:path/>
            <v:fill on="f" focussize="0,0"/>
            <v:stroke on="f"/>
            <v:imagedata r:id="rId5" o:title=""/>
            <o:lock v:ext="edit" aspectratio="f"/>
            <w10:wrap type="topAndBottom"/>
          </v:shape>
          <o:OLEObject Type="Embed" ProgID="Visio.Drawing.11" ShapeID="_x0000_s1027" DrawAspect="Content" ObjectID="_1468075725" r:id="rId4">
            <o:LockedField>false</o:LockedField>
          </o:OLEObject>
        </w:pic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（一） I级管理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按通用条款和专用条款进行分级管理。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bCs/>
          <w:sz w:val="28"/>
          <w:szCs w:val="28"/>
          <w:lang w:val="en-US" w:eastAsia="zh-CN"/>
        </w:rPr>
        <w:t>1.通用条款。</w:t>
      </w:r>
      <w:r>
        <w:rPr>
          <w:rFonts w:hint="eastAsia" w:asciiTheme="minorEastAsia" w:hAnsiTheme="minorEastAsia" w:cstheme="minorEastAsia"/>
          <w:b w:val="0"/>
          <w:bCs w:val="0"/>
          <w:sz w:val="28"/>
          <w:szCs w:val="28"/>
          <w:lang w:val="en-US" w:eastAsia="zh-CN"/>
        </w:rPr>
        <w:t>指各路局签订的《铁路客车检修合同》中均提出的技术条款。如，本年度我公司共计与16个路局签订检修合同，16个路局均提出了“按照铁总运〔2015〕235号要求，各配电柜、控制柜、电源柜、断路器、接触器、空气开关、等关键电气部件的接线端子处须粘贴感温贴。”的要求，那么此条款就作为各路局的通用条款进行管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bCs/>
          <w:sz w:val="28"/>
          <w:szCs w:val="28"/>
          <w:lang w:val="en-US" w:eastAsia="zh-CN"/>
        </w:rPr>
        <w:t>2.专用条款。</w:t>
      </w:r>
      <w:r>
        <w:rPr>
          <w:rFonts w:hint="eastAsia" w:asciiTheme="minorEastAsia" w:hAnsiTheme="minorEastAsia" w:cstheme="minorEastAsia"/>
          <w:b w:val="0"/>
          <w:bCs w:val="0"/>
          <w:sz w:val="28"/>
          <w:szCs w:val="28"/>
          <w:lang w:val="en-US" w:eastAsia="zh-CN"/>
        </w:rPr>
        <w:t>指各路局特有的技术要求，如各路局签订的《铁路客车检修合同》中明确有合同收入的加装改造技术条款、各路局单独与我公司签订检修技术协议中的技术条款。同时，还包括《铁路客车检修合同》去除通用条款后剩余的其他技术条款。</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（二）II级管理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II级按基础条款和差异条款进行分级管理。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1.通用条款的II级管理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1）基础条款。将一标车的通用条款作为基础条款进行管理。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2）差异条款。将二标车通用条款与一标车通用条款的差异部分作为差异条款进行管理。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2.专用条款的II级管理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1）基础条款。将各路局一标车的专用条款作为基础条款进行管理。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2）差异条款。将各路局二标车专用条款与一标车专用条款的差异部分作为差异条款进行管理。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B469B2"/>
    <w:rsid w:val="0AD05018"/>
    <w:rsid w:val="0DAE2EAD"/>
    <w:rsid w:val="0E6A6E96"/>
    <w:rsid w:val="15B23695"/>
    <w:rsid w:val="22BA7F33"/>
    <w:rsid w:val="255556BF"/>
    <w:rsid w:val="28490A21"/>
    <w:rsid w:val="299B5129"/>
    <w:rsid w:val="37DA11EE"/>
    <w:rsid w:val="3B1C4371"/>
    <w:rsid w:val="43DA3E1F"/>
    <w:rsid w:val="5E5730BC"/>
    <w:rsid w:val="60216594"/>
    <w:rsid w:val="63B469B2"/>
    <w:rsid w:val="6628115D"/>
    <w:rsid w:val="66417217"/>
    <w:rsid w:val="69DA17E0"/>
    <w:rsid w:val="7DB2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2023-06-27T06:09:00Z</dcterms:created>
  <dc:creator>郭梅</dc:creator>
  <cp:lastModifiedBy>郭梅</cp:lastModifiedBy>
  <dcterms:modified xsi:type="dcterms:W3CDTF">2023-06-28T19:55:54Z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