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hAnsi="宋体" w:eastAsia="方正小标宋简体"/>
          <w:color w:val="000000"/>
          <w:spacing w:val="40"/>
          <w:sz w:val="44"/>
          <w:szCs w:val="44"/>
        </w:rPr>
      </w:pPr>
    </w:p>
    <w:p>
      <w:pPr>
        <w:spacing w:line="580" w:lineRule="exact"/>
        <w:jc w:val="center"/>
        <w:rPr>
          <w:rFonts w:ascii="方正小标宋简体" w:hAnsi="宋体" w:eastAsia="方正小标宋简体"/>
          <w:color w:val="000000"/>
          <w:spacing w:val="40"/>
          <w:sz w:val="44"/>
          <w:szCs w:val="44"/>
        </w:rPr>
      </w:pPr>
    </w:p>
    <w:p>
      <w:pPr>
        <w:spacing w:line="580" w:lineRule="exact"/>
        <w:jc w:val="center"/>
        <w:rPr>
          <w:rFonts w:ascii="方正小标宋简体" w:hAnsi="宋体" w:eastAsia="方正小标宋简体"/>
          <w:color w:val="000000"/>
          <w:spacing w:val="40"/>
          <w:sz w:val="44"/>
          <w:szCs w:val="44"/>
        </w:rPr>
      </w:pPr>
    </w:p>
    <w:p>
      <w:pPr>
        <w:spacing w:line="580" w:lineRule="exact"/>
        <w:jc w:val="center"/>
        <w:rPr>
          <w:rFonts w:ascii="方正小标宋简体" w:hAnsi="宋体" w:eastAsia="方正小标宋简体"/>
          <w:color w:val="000000"/>
          <w:spacing w:val="40"/>
          <w:sz w:val="44"/>
          <w:szCs w:val="44"/>
        </w:rPr>
      </w:pPr>
    </w:p>
    <w:p>
      <w:pPr>
        <w:spacing w:line="580" w:lineRule="exact"/>
        <w:jc w:val="center"/>
        <w:outlineLvl w:val="0"/>
        <w:rPr>
          <w:rFonts w:ascii="方正小标宋简体" w:hAnsi="宋体" w:eastAsia="方正小标宋简体"/>
          <w:color w:val="000000"/>
          <w:spacing w:val="40"/>
          <w:sz w:val="44"/>
          <w:szCs w:val="44"/>
        </w:rPr>
      </w:pPr>
      <w:r>
        <w:rPr>
          <w:rFonts w:hint="eastAsia" w:ascii="方正小标宋简体" w:hAnsi="宋体" w:eastAsia="方正小标宋简体"/>
          <w:color w:val="000000"/>
          <w:spacing w:val="40"/>
          <w:sz w:val="44"/>
          <w:szCs w:val="44"/>
        </w:rPr>
        <w:t>泰山区科技型中小企业</w:t>
      </w:r>
    </w:p>
    <w:p>
      <w:pPr>
        <w:spacing w:line="580" w:lineRule="exact"/>
        <w:jc w:val="center"/>
        <w:outlineLvl w:val="0"/>
        <w:rPr>
          <w:rFonts w:ascii="方正小标宋简体" w:hAnsi="宋体" w:eastAsia="方正小标宋简体"/>
          <w:color w:val="000000"/>
          <w:spacing w:val="40"/>
          <w:sz w:val="44"/>
          <w:szCs w:val="44"/>
        </w:rPr>
      </w:pPr>
      <w:r>
        <w:rPr>
          <w:rFonts w:hint="eastAsia" w:ascii="方正小标宋简体" w:hAnsi="宋体" w:eastAsia="方正小标宋简体"/>
          <w:color w:val="000000"/>
          <w:spacing w:val="40"/>
          <w:sz w:val="44"/>
          <w:szCs w:val="44"/>
        </w:rPr>
        <w:t>创新能力提升工程项目申报书</w:t>
      </w:r>
    </w:p>
    <w:p>
      <w:pPr>
        <w:jc w:val="left"/>
        <w:rPr>
          <w:rFonts w:hint="eastAsia" w:ascii="黑体" w:eastAsia="黑体"/>
          <w:color w:val="000000"/>
          <w:sz w:val="32"/>
        </w:rPr>
      </w:pPr>
    </w:p>
    <w:p>
      <w:pPr>
        <w:jc w:val="left"/>
        <w:rPr>
          <w:rFonts w:hint="eastAsia" w:ascii="宋体"/>
          <w:color w:val="000000"/>
          <w:sz w:val="30"/>
        </w:rPr>
      </w:pPr>
    </w:p>
    <w:p>
      <w:pPr>
        <w:jc w:val="left"/>
        <w:rPr>
          <w:rFonts w:hint="eastAsia" w:ascii="宋体"/>
          <w:color w:val="000000"/>
          <w:sz w:val="30"/>
        </w:rPr>
      </w:pPr>
    </w:p>
    <w:p>
      <w:pPr>
        <w:jc w:val="left"/>
        <w:rPr>
          <w:rFonts w:hint="eastAsia" w:ascii="宋体"/>
          <w:color w:val="000000"/>
          <w:sz w:val="30"/>
        </w:rPr>
      </w:pPr>
    </w:p>
    <w:p>
      <w:pPr>
        <w:jc w:val="left"/>
        <w:rPr>
          <w:rFonts w:hint="eastAsia" w:ascii="宋体"/>
          <w:color w:val="000000"/>
          <w:sz w:val="30"/>
        </w:rPr>
      </w:pPr>
    </w:p>
    <w:p>
      <w:pPr>
        <w:spacing w:line="360" w:lineRule="auto"/>
        <w:ind w:left="450" w:hanging="450" w:hangingChars="150"/>
        <w:jc w:val="left"/>
        <w:rPr>
          <w:rFonts w:hint="default" w:ascii="黑体" w:eastAsia="黑体"/>
          <w:color w:val="000000"/>
          <w:sz w:val="30"/>
        </w:rPr>
      </w:pPr>
      <w:r>
        <w:rPr>
          <w:rFonts w:hint="eastAsia" w:ascii="宋体"/>
          <w:color w:val="000000"/>
          <w:sz w:val="30"/>
        </w:rPr>
        <w:t xml:space="preserve">  </w:t>
      </w:r>
      <w:r>
        <w:rPr>
          <w:rFonts w:hint="eastAsia" w:ascii="黑体" w:eastAsia="黑体"/>
          <w:color w:val="000000"/>
          <w:sz w:val="30"/>
        </w:rPr>
        <w:t>技术领域：</w:t>
      </w:r>
      <w:r>
        <w:rPr>
          <w:rFonts w:hint="default" w:ascii="黑体" w:eastAsia="黑体"/>
          <w:color w:val="000000"/>
          <w:sz w:val="30"/>
          <w:u w:val="single"/>
        </w:rPr>
        <w:t xml:space="preserve">               </w:t>
      </w:r>
      <w:r>
        <w:rPr>
          <w:rFonts w:hint="eastAsia" w:ascii="黑体" w:eastAsia="黑体"/>
          <w:color w:val="000000"/>
          <w:sz w:val="30"/>
          <w:u w:val="single"/>
          <w:lang w:val="en-US" w:eastAsia="zh-Hans"/>
        </w:rPr>
        <w:t>计算机与自动化</w:t>
      </w:r>
      <w:r>
        <w:rPr>
          <w:rFonts w:hint="default" w:ascii="黑体" w:eastAsia="黑体"/>
          <w:color w:val="000000"/>
          <w:sz w:val="30"/>
          <w:u w:val="single"/>
        </w:rPr>
        <w:t xml:space="preserve">              </w:t>
      </w:r>
    </w:p>
    <w:p>
      <w:pPr>
        <w:spacing w:line="360" w:lineRule="auto"/>
        <w:ind w:left="598" w:leftChars="142" w:hanging="300" w:hangingChars="100"/>
        <w:jc w:val="left"/>
        <w:rPr>
          <w:rFonts w:hint="eastAsia" w:ascii="黑体" w:eastAsia="黑体"/>
          <w:color w:val="000000"/>
          <w:sz w:val="30"/>
        </w:rPr>
      </w:pPr>
      <w:r>
        <w:rPr>
          <w:rFonts w:hint="eastAsia" w:ascii="黑体" w:eastAsia="黑体"/>
          <w:color w:val="000000"/>
          <w:sz w:val="30"/>
        </w:rPr>
        <w:t>项目名称：</w:t>
      </w:r>
      <w:r>
        <w:rPr>
          <w:rFonts w:hint="default" w:ascii="宋体"/>
          <w:color w:val="000000"/>
          <w:sz w:val="30"/>
          <w:u w:val="single"/>
        </w:rPr>
        <w:t xml:space="preserve">     </w:t>
      </w:r>
      <w:r>
        <w:rPr>
          <w:rFonts w:hint="default" w:ascii="黑体" w:eastAsia="黑体"/>
          <w:color w:val="000000"/>
          <w:sz w:val="30"/>
          <w:u w:val="single"/>
        </w:rPr>
        <w:t xml:space="preserve">   </w:t>
      </w:r>
      <w:r>
        <w:rPr>
          <w:rFonts w:hint="eastAsia" w:ascii="黑体" w:eastAsia="黑体"/>
          <w:color w:val="000000"/>
          <w:sz w:val="30"/>
          <w:u w:val="single"/>
          <w:lang w:val="en-US" w:eastAsia="zh-Hans"/>
        </w:rPr>
        <w:t>智能化机车车辆监造质量信息管理系统</w:t>
      </w:r>
      <w:r>
        <w:rPr>
          <w:rFonts w:hint="default" w:ascii="黑体" w:eastAsia="黑体"/>
          <w:color w:val="000000"/>
          <w:sz w:val="30"/>
          <w:u w:val="single"/>
        </w:rPr>
        <w:t xml:space="preserve">   </w:t>
      </w:r>
      <w:r>
        <w:rPr>
          <w:rFonts w:hint="default" w:ascii="宋体"/>
          <w:color w:val="000000"/>
          <w:sz w:val="30"/>
          <w:u w:val="single"/>
        </w:rPr>
        <w:t xml:space="preserve">                            </w:t>
      </w:r>
    </w:p>
    <w:p>
      <w:pPr>
        <w:ind w:firstLine="300" w:firstLineChars="100"/>
        <w:jc w:val="left"/>
        <w:rPr>
          <w:rFonts w:hint="eastAsia" w:ascii="黑体" w:eastAsia="黑体"/>
          <w:color w:val="000000"/>
          <w:sz w:val="30"/>
          <w:u w:val="single"/>
        </w:rPr>
      </w:pPr>
      <w:r>
        <w:rPr>
          <w:rFonts w:hint="eastAsia" w:ascii="黑体" w:eastAsia="黑体"/>
          <w:color w:val="000000"/>
          <w:sz w:val="30"/>
        </w:rPr>
        <w:t>申报单位（盖章）：</w:t>
      </w:r>
      <w:r>
        <w:rPr>
          <w:rFonts w:hint="eastAsia" w:ascii="黑体" w:eastAsia="黑体"/>
          <w:color w:val="000000"/>
          <w:sz w:val="30"/>
          <w:u w:val="single"/>
        </w:rPr>
        <w:t xml:space="preserve">   </w:t>
      </w:r>
      <w:r>
        <w:rPr>
          <w:rFonts w:hint="default" w:ascii="黑体" w:eastAsia="黑体"/>
          <w:color w:val="000000"/>
          <w:sz w:val="30"/>
          <w:u w:val="single"/>
        </w:rPr>
        <w:t xml:space="preserve"> </w:t>
      </w:r>
      <w:r>
        <w:rPr>
          <w:rFonts w:hint="eastAsia" w:ascii="黑体" w:eastAsia="黑体"/>
          <w:color w:val="000000"/>
          <w:sz w:val="30"/>
          <w:u w:val="single"/>
          <w:lang w:val="en-US" w:eastAsia="zh-Hans"/>
        </w:rPr>
        <w:t>山东万维网络工程有限公司</w:t>
      </w:r>
      <w:r>
        <w:rPr>
          <w:rFonts w:hint="eastAsia" w:ascii="黑体" w:eastAsia="黑体"/>
          <w:color w:val="000000"/>
          <w:sz w:val="30"/>
          <w:u w:val="single"/>
        </w:rPr>
        <w:t xml:space="preserve">                                      </w:t>
      </w:r>
    </w:p>
    <w:p>
      <w:pPr>
        <w:spacing w:line="360" w:lineRule="auto"/>
        <w:ind w:firstLine="300" w:firstLineChars="100"/>
        <w:jc w:val="left"/>
        <w:rPr>
          <w:rFonts w:hint="eastAsia" w:ascii="黑体" w:eastAsia="黑体"/>
          <w:color w:val="000000"/>
          <w:sz w:val="30"/>
          <w:u w:val="single"/>
        </w:rPr>
      </w:pPr>
      <w:r>
        <w:rPr>
          <w:rFonts w:hint="eastAsia" w:ascii="黑体" w:eastAsia="黑体"/>
          <w:color w:val="000000"/>
          <w:sz w:val="30"/>
        </w:rPr>
        <w:t>申报日期：</w:t>
      </w:r>
      <w:r>
        <w:rPr>
          <w:rFonts w:hint="default" w:ascii="黑体" w:eastAsia="黑体"/>
          <w:color w:val="000000"/>
          <w:sz w:val="30"/>
          <w:u w:val="single"/>
        </w:rPr>
        <w:t xml:space="preserve">                   2022-11                  </w:t>
      </w:r>
    </w:p>
    <w:p>
      <w:pPr>
        <w:spacing w:line="360" w:lineRule="auto"/>
        <w:jc w:val="left"/>
        <w:rPr>
          <w:rFonts w:hint="eastAsia" w:ascii="黑体" w:eastAsia="黑体"/>
          <w:color w:val="FF0000"/>
          <w:sz w:val="30"/>
        </w:rPr>
      </w:pPr>
    </w:p>
    <w:p>
      <w:pPr>
        <w:spacing w:line="360" w:lineRule="auto"/>
        <w:jc w:val="left"/>
        <w:rPr>
          <w:rFonts w:hint="eastAsia" w:ascii="宋体"/>
          <w:color w:val="000000"/>
          <w:sz w:val="30"/>
        </w:rPr>
      </w:pPr>
      <w:r>
        <w:rPr>
          <w:rFonts w:hint="eastAsia" w:ascii="宋体"/>
          <w:color w:val="000000"/>
          <w:sz w:val="30"/>
        </w:rPr>
        <w:t xml:space="preserve">  </w:t>
      </w:r>
    </w:p>
    <w:p>
      <w:pPr>
        <w:spacing w:line="360" w:lineRule="auto"/>
        <w:jc w:val="left"/>
        <w:rPr>
          <w:rFonts w:hint="eastAsia" w:ascii="宋体"/>
          <w:color w:val="000000"/>
          <w:sz w:val="30"/>
        </w:rPr>
      </w:pPr>
    </w:p>
    <w:p>
      <w:pPr>
        <w:spacing w:line="360" w:lineRule="auto"/>
        <w:jc w:val="left"/>
        <w:rPr>
          <w:rFonts w:ascii="宋体" w:hAnsi="宋体"/>
          <w:color w:val="000000"/>
          <w:sz w:val="24"/>
        </w:rPr>
      </w:pPr>
      <w:r>
        <w:rPr>
          <w:rFonts w:hint="eastAsia" w:ascii="黑体" w:eastAsia="黑体"/>
          <w:color w:val="000000"/>
          <w:sz w:val="30"/>
        </w:rPr>
        <w:t xml:space="preserve">            </w:t>
      </w:r>
      <w:r>
        <w:rPr>
          <w:rFonts w:hint="eastAsia" w:ascii="宋体" w:hAnsi="宋体"/>
          <w:b/>
          <w:color w:val="000000"/>
          <w:sz w:val="24"/>
        </w:rPr>
        <w:t xml:space="preserve"> </w:t>
      </w:r>
      <w:r>
        <w:rPr>
          <w:rFonts w:hint="eastAsia" w:ascii="黑体" w:eastAsia="黑体"/>
          <w:color w:val="000000"/>
          <w:sz w:val="30"/>
        </w:rPr>
        <w:t xml:space="preserve">             </w:t>
      </w:r>
    </w:p>
    <w:p>
      <w:pPr>
        <w:jc w:val="left"/>
        <w:rPr>
          <w:rFonts w:hint="eastAsia" w:ascii="宋体"/>
          <w:color w:val="000000"/>
          <w:sz w:val="30"/>
        </w:rPr>
      </w:pPr>
    </w:p>
    <w:p>
      <w:pPr>
        <w:jc w:val="center"/>
        <w:outlineLvl w:val="1"/>
        <w:rPr>
          <w:rFonts w:hint="eastAsia" w:ascii="黑体" w:eastAsia="黑体"/>
          <w:color w:val="000000"/>
          <w:sz w:val="32"/>
        </w:rPr>
      </w:pPr>
      <w:r>
        <w:rPr>
          <w:rFonts w:hint="eastAsia" w:ascii="黑体" w:eastAsia="黑体"/>
          <w:color w:val="000000"/>
          <w:sz w:val="32"/>
        </w:rPr>
        <w:t>泰安市泰山区科学技术局</w:t>
      </w:r>
    </w:p>
    <w:p>
      <w:pPr>
        <w:jc w:val="center"/>
        <w:outlineLvl w:val="1"/>
        <w:rPr>
          <w:rFonts w:hint="eastAsia" w:ascii="黑体" w:eastAsia="黑体"/>
          <w:color w:val="000000"/>
          <w:sz w:val="32"/>
        </w:rPr>
      </w:pPr>
      <w:r>
        <w:rPr>
          <w:rFonts w:hint="eastAsia" w:ascii="黑体" w:eastAsia="黑体"/>
          <w:color w:val="000000"/>
          <w:sz w:val="32"/>
        </w:rPr>
        <w:t>二O二二年</w:t>
      </w:r>
    </w:p>
    <w:p>
      <w:pPr>
        <w:jc w:val="center"/>
        <w:rPr>
          <w:rFonts w:hint="eastAsia" w:ascii="黑体" w:eastAsia="黑体"/>
          <w:color w:val="000000"/>
          <w:sz w:val="32"/>
        </w:rPr>
      </w:pPr>
      <w:r>
        <w:rPr>
          <w:rFonts w:hint="eastAsia" w:ascii="黑体" w:eastAsia="黑体"/>
          <w:color w:val="000000"/>
          <w:sz w:val="32"/>
        </w:rPr>
        <w:br w:type="page"/>
      </w:r>
    </w:p>
    <w:p>
      <w:pPr>
        <w:spacing w:beforeLines="50" w:afterLines="50" w:line="580" w:lineRule="exact"/>
        <w:jc w:val="center"/>
        <w:outlineLvl w:val="0"/>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项目承担单位申请承诺书</w:t>
      </w:r>
    </w:p>
    <w:p>
      <w:pPr>
        <w:spacing w:line="580" w:lineRule="exact"/>
        <w:ind w:firstLine="560" w:firstLineChars="200"/>
        <w:jc w:val="left"/>
        <w:rPr>
          <w:rFonts w:hint="eastAsia" w:ascii="仿宋_GB2312" w:eastAsia="仿宋_GB2312"/>
          <w:sz w:val="28"/>
          <w:szCs w:val="28"/>
        </w:rPr>
      </w:pPr>
      <w:r>
        <w:rPr>
          <w:rFonts w:hint="eastAsia" w:ascii="仿宋_GB2312" w:hAnsi="宋体" w:eastAsia="仿宋_GB2312"/>
          <w:color w:val="000000"/>
          <w:sz w:val="28"/>
          <w:szCs w:val="28"/>
        </w:rPr>
        <w:t>本单位已了解</w:t>
      </w:r>
      <w:r>
        <w:rPr>
          <w:rFonts w:hint="eastAsia" w:ascii="仿宋_GB2312" w:eastAsia="仿宋_GB2312"/>
          <w:sz w:val="28"/>
          <w:szCs w:val="28"/>
        </w:rPr>
        <w:t>泰山区科技型中小企业创新能力提升项目相关政策、规定及项目申报的相关要求，严格履行法人负责制，自愿提交申报书，并在此郑重承诺：</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本单位已就所申报材料内容的真实性和完整性进行审核，不存在违背科研诚信要求的行为；申报材料符合《中华人民共和国保守国家秘密法》和《科学技术保密规定》等相关法律法规；本单位对申报项目的知识产权拥有所有权或使用权，不存在知识产权权属纠纷。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遵守有关规定和工作纪律，杜绝以下行为：</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一、采取贿赂或变相贿赂、造假、剽窃、故意重复申报等不正当手段获取科技计划项目承担资格；</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 xml:space="preserve">二、以任何形式探听未公开的评审专家名单及其他评审过程中的保密信息，包庇、纵容项目团队，甚至帮助项目团队采取“打招呼”等方式，影响评审公正； </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三、组织或协助项目团队向评审工作人员、评审专家等提供任何形式的礼品、礼金、有价证券、支付凭证、商业预付卡、电子红包等；宴请评审组织者、评审专家，或向评审组织者、评审专家提供旅游、娱乐健身等可能影响评审公正性的活动；</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四、包庇、纵容项目团队虚假申报项目，甚至骗取科技计划项目；</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五、项目以高指标通过评审后，在任务书签订时故意篡改降低任务书中相应指标；</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六、其它违反财经纪律和相关管理规定的行为。</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如有违反，本单位愿接受相关部门和项目管理机构做出的各项处理决定，包括但不限于停拨或核减经费，追回项目经费，取消一定期限区级科技计划项目申报资格，记入科研诚信严重失信档案以及主要负责人接受相应党纪政纪处理等。</w:t>
      </w:r>
    </w:p>
    <w:p>
      <w:pPr>
        <w:spacing w:line="580" w:lineRule="exact"/>
        <w:ind w:firstLine="560" w:firstLineChars="200"/>
        <w:jc w:val="left"/>
        <w:rPr>
          <w:rFonts w:hint="eastAsia" w:ascii="仿宋_GB2312" w:eastAsia="仿宋_GB2312"/>
          <w:sz w:val="28"/>
          <w:szCs w:val="28"/>
        </w:rPr>
      </w:pPr>
    </w:p>
    <w:p>
      <w:pPr>
        <w:spacing w:line="580" w:lineRule="exact"/>
        <w:ind w:firstLine="560" w:firstLineChars="200"/>
        <w:jc w:val="left"/>
        <w:rPr>
          <w:rFonts w:hint="eastAsia" w:ascii="仿宋_GB2312" w:eastAsia="仿宋_GB2312"/>
          <w:sz w:val="28"/>
          <w:szCs w:val="28"/>
        </w:rPr>
      </w:pP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 xml:space="preserve">                        申报单位签章：</w:t>
      </w:r>
    </w:p>
    <w:p>
      <w:pPr>
        <w:spacing w:line="580" w:lineRule="exact"/>
        <w:ind w:firstLine="3640" w:firstLineChars="1300"/>
        <w:jc w:val="left"/>
        <w:rPr>
          <w:rFonts w:hint="eastAsia" w:ascii="仿宋_GB2312" w:eastAsia="仿宋_GB2312"/>
          <w:sz w:val="28"/>
          <w:szCs w:val="28"/>
        </w:rPr>
      </w:pPr>
      <w:r>
        <w:rPr>
          <w:rFonts w:hint="eastAsia" w:ascii="仿宋_GB2312" w:hAnsi="宋体" w:eastAsia="仿宋_GB2312"/>
          <w:color w:val="000000"/>
          <w:sz w:val="28"/>
          <w:szCs w:val="28"/>
        </w:rPr>
        <w:t>法定代表人签字：</w:t>
      </w:r>
    </w:p>
    <w:p>
      <w:pPr>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 xml:space="preserve">                             日期：   年   月  日</w:t>
      </w:r>
    </w:p>
    <w:p>
      <w:pPr>
        <w:spacing w:line="580" w:lineRule="exact"/>
        <w:ind w:firstLine="560" w:firstLineChars="200"/>
        <w:jc w:val="left"/>
        <w:rPr>
          <w:rFonts w:hint="eastAsia" w:ascii="仿宋_GB2312" w:eastAsia="仿宋_GB2312"/>
          <w:sz w:val="28"/>
          <w:szCs w:val="28"/>
        </w:rPr>
      </w:pPr>
    </w:p>
    <w:p>
      <w:pPr>
        <w:spacing w:line="580" w:lineRule="exact"/>
        <w:ind w:firstLine="560" w:firstLineChars="200"/>
        <w:jc w:val="left"/>
        <w:rPr>
          <w:rFonts w:hint="eastAsia" w:ascii="仿宋_GB2312" w:eastAsia="仿宋_GB2312"/>
          <w:sz w:val="28"/>
          <w:szCs w:val="28"/>
        </w:rPr>
      </w:pPr>
    </w:p>
    <w:p>
      <w:pPr>
        <w:spacing w:line="580" w:lineRule="exact"/>
        <w:ind w:firstLine="560" w:firstLineChars="200"/>
        <w:jc w:val="left"/>
        <w:rPr>
          <w:rFonts w:hint="eastAsia" w:ascii="仿宋_GB2312" w:eastAsia="仿宋_GB2312"/>
          <w:sz w:val="28"/>
          <w:szCs w:val="28"/>
        </w:rPr>
      </w:pPr>
    </w:p>
    <w:p>
      <w:pPr>
        <w:widowControl/>
        <w:jc w:val="left"/>
        <w:rPr>
          <w:rFonts w:ascii="仿宋_GB2312" w:hAnsi="宋体" w:eastAsia="仿宋_GB2312"/>
          <w:color w:val="000000"/>
          <w:sz w:val="28"/>
          <w:szCs w:val="28"/>
        </w:rPr>
      </w:pPr>
      <w:r>
        <w:rPr>
          <w:rFonts w:ascii="仿宋_GB2312" w:hAnsi="宋体" w:eastAsia="仿宋_GB2312"/>
          <w:color w:val="000000"/>
          <w:sz w:val="28"/>
          <w:szCs w:val="28"/>
        </w:rPr>
        <w:br w:type="page"/>
      </w:r>
    </w:p>
    <w:tbl>
      <w:tblPr>
        <w:tblStyle w:val="15"/>
        <w:tblW w:w="9360" w:type="dxa"/>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6"/>
        <w:gridCol w:w="157"/>
        <w:gridCol w:w="694"/>
        <w:gridCol w:w="764"/>
        <w:gridCol w:w="1044"/>
        <w:gridCol w:w="197"/>
        <w:gridCol w:w="246"/>
        <w:gridCol w:w="190"/>
        <w:gridCol w:w="961"/>
        <w:gridCol w:w="214"/>
        <w:gridCol w:w="268"/>
        <w:gridCol w:w="641"/>
        <w:gridCol w:w="578"/>
        <w:gridCol w:w="321"/>
        <w:gridCol w:w="18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23" w:hRule="exact"/>
        </w:trPr>
        <w:tc>
          <w:tcPr>
            <w:tcW w:w="9360" w:type="dxa"/>
            <w:gridSpan w:val="15"/>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b/>
                <w:color w:val="000000"/>
                <w:sz w:val="20"/>
                <w:szCs w:val="20"/>
              </w:rPr>
              <w:t>一、企业基本信息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72" w:hRule="exact"/>
        </w:trPr>
        <w:tc>
          <w:tcPr>
            <w:tcW w:w="1276"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b/>
                <w:color w:val="000000"/>
                <w:sz w:val="20"/>
                <w:szCs w:val="20"/>
              </w:rPr>
            </w:pPr>
            <w:r>
              <w:rPr>
                <w:rFonts w:hint="eastAsia" w:ascii="宋体" w:hAnsi="宋体"/>
                <w:bCs/>
                <w:color w:val="000000"/>
                <w:sz w:val="20"/>
                <w:szCs w:val="20"/>
              </w:rPr>
              <w:t>企业名称</w:t>
            </w:r>
          </w:p>
        </w:tc>
        <w:tc>
          <w:tcPr>
            <w:tcW w:w="4253" w:type="dxa"/>
            <w:gridSpan w:val="8"/>
            <w:tcBorders>
              <w:top w:val="single" w:color="auto" w:sz="6" w:space="0"/>
              <w:left w:val="single" w:color="auto" w:sz="6" w:space="0"/>
              <w:bottom w:val="single" w:color="auto" w:sz="6" w:space="0"/>
              <w:right w:val="single" w:color="auto" w:sz="6" w:space="0"/>
            </w:tcBorders>
            <w:vAlign w:val="center"/>
          </w:tcPr>
          <w:p>
            <w:pPr>
              <w:jc w:val="left"/>
              <w:rPr>
                <w:rFonts w:hint="eastAsia" w:ascii="宋体" w:hAnsi="宋体" w:eastAsiaTheme="minorEastAsia"/>
                <w:color w:val="000000"/>
                <w:sz w:val="20"/>
                <w:szCs w:val="20"/>
                <w:lang w:val="en-US" w:eastAsia="zh-Hans"/>
              </w:rPr>
            </w:pPr>
            <w:r>
              <w:rPr>
                <w:rFonts w:hint="eastAsia" w:ascii="宋体" w:hAnsi="宋体"/>
                <w:color w:val="000000"/>
                <w:sz w:val="20"/>
                <w:szCs w:val="20"/>
                <w:lang w:val="en-US" w:eastAsia="zh-Hans"/>
              </w:rPr>
              <w:t>山东万维网络工程有限公司</w:t>
            </w:r>
          </w:p>
        </w:tc>
        <w:tc>
          <w:tcPr>
            <w:tcW w:w="1701" w:type="dxa"/>
            <w:gridSpan w:val="4"/>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color w:val="000000"/>
                <w:sz w:val="20"/>
                <w:szCs w:val="20"/>
              </w:rPr>
              <w:t>统一社会信用代码</w:t>
            </w:r>
          </w:p>
        </w:tc>
        <w:tc>
          <w:tcPr>
            <w:tcW w:w="2130" w:type="dxa"/>
            <w:gridSpan w:val="2"/>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color w:val="000000"/>
                <w:sz w:val="20"/>
                <w:szCs w:val="20"/>
              </w:rPr>
              <w:t>91370900706137260M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838" w:hRule="exact"/>
        </w:trPr>
        <w:tc>
          <w:tcPr>
            <w:tcW w:w="1276" w:type="dxa"/>
            <w:tcBorders>
              <w:top w:val="single" w:color="auto" w:sz="6" w:space="0"/>
              <w:left w:val="single" w:color="auto" w:sz="6" w:space="0"/>
              <w:bottom w:val="single" w:color="auto" w:sz="6" w:space="0"/>
            </w:tcBorders>
            <w:vAlign w:val="center"/>
          </w:tcPr>
          <w:p>
            <w:pPr>
              <w:jc w:val="left"/>
              <w:rPr>
                <w:rFonts w:hint="eastAsia" w:ascii="宋体" w:hAnsi="宋体"/>
                <w:color w:val="000000"/>
                <w:sz w:val="20"/>
                <w:szCs w:val="20"/>
                <w:lang w:val="en-US" w:eastAsia="zh-Hans"/>
              </w:rPr>
            </w:pPr>
            <w:r>
              <w:rPr>
                <w:rFonts w:hint="eastAsia" w:ascii="宋体" w:hAnsi="宋体"/>
                <w:color w:val="000000"/>
                <w:sz w:val="20"/>
                <w:szCs w:val="20"/>
                <w:lang w:val="en-US" w:eastAsia="zh-Hans"/>
              </w:rPr>
              <w:t>科技型中小企业入库编号</w:t>
            </w:r>
          </w:p>
        </w:tc>
        <w:tc>
          <w:tcPr>
            <w:tcW w:w="4253" w:type="dxa"/>
            <w:gridSpan w:val="8"/>
            <w:tcBorders>
              <w:top w:val="single" w:color="auto" w:sz="6" w:space="0"/>
              <w:bottom w:val="single" w:color="auto" w:sz="6" w:space="0"/>
              <w:right w:val="single" w:color="auto" w:sz="6" w:space="0"/>
            </w:tcBorders>
            <w:vAlign w:val="center"/>
          </w:tcPr>
          <w:p>
            <w:pPr>
              <w:jc w:val="left"/>
              <w:rPr>
                <w:rFonts w:hint="eastAsia" w:ascii="宋体" w:hAnsi="宋体"/>
                <w:color w:val="000000"/>
                <w:sz w:val="20"/>
                <w:szCs w:val="20"/>
                <w:lang w:val="en-US" w:eastAsia="zh-Hans"/>
              </w:rPr>
            </w:pPr>
            <w:r>
              <w:rPr>
                <w:rFonts w:hint="eastAsia" w:ascii="宋体" w:hAnsi="宋体"/>
                <w:color w:val="000000"/>
                <w:sz w:val="20"/>
                <w:szCs w:val="20"/>
                <w:lang w:val="en-US" w:eastAsia="zh-Hans"/>
              </w:rPr>
              <w:t>2022370902A0023382</w:t>
            </w:r>
          </w:p>
        </w:tc>
        <w:tc>
          <w:tcPr>
            <w:tcW w:w="1701" w:type="dxa"/>
            <w:gridSpan w:val="4"/>
            <w:tcBorders>
              <w:top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企业类型</w:t>
            </w:r>
          </w:p>
        </w:tc>
        <w:tc>
          <w:tcPr>
            <w:tcW w:w="2130" w:type="dxa"/>
            <w:gridSpan w:val="2"/>
            <w:tcBorders>
              <w:top w:val="single" w:color="auto" w:sz="6" w:space="0"/>
              <w:bottom w:val="single" w:color="auto" w:sz="6" w:space="0"/>
              <w:right w:val="single" w:color="auto" w:sz="6" w:space="0"/>
            </w:tcBorders>
            <w:vAlign w:val="center"/>
          </w:tcPr>
          <w:p>
            <w:pPr>
              <w:jc w:val="left"/>
              <w:rPr>
                <w:rFonts w:hint="eastAsia" w:ascii="宋体" w:hAnsi="宋体"/>
                <w:color w:val="000000"/>
                <w:sz w:val="20"/>
                <w:szCs w:val="20"/>
                <w:lang w:val="en-US" w:eastAsia="zh-Hans"/>
              </w:rPr>
            </w:pPr>
            <w:r>
              <w:rPr>
                <w:rFonts w:hint="eastAsia" w:ascii="宋体" w:hAnsi="宋体"/>
                <w:color w:val="000000"/>
                <w:sz w:val="20"/>
                <w:szCs w:val="20"/>
                <w:lang w:val="en-US" w:eastAsia="zh-CN"/>
              </w:rPr>
              <w:t>有限责任公司(自然人投资或控股)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24" w:hRule="exact"/>
        </w:trPr>
        <w:tc>
          <w:tcPr>
            <w:tcW w:w="1276" w:type="dxa"/>
            <w:tcBorders>
              <w:top w:val="single" w:color="auto" w:sz="6" w:space="0"/>
              <w:left w:val="single" w:color="auto" w:sz="6" w:space="0"/>
              <w:bottom w:val="single" w:color="auto" w:sz="6" w:space="0"/>
            </w:tcBorders>
            <w:vAlign w:val="center"/>
          </w:tcPr>
          <w:p>
            <w:pPr>
              <w:jc w:val="left"/>
              <w:rPr>
                <w:rFonts w:hint="eastAsia" w:ascii="宋体" w:hAnsi="宋体"/>
                <w:color w:val="000000"/>
                <w:sz w:val="20"/>
                <w:szCs w:val="20"/>
                <w:lang w:val="en-US" w:eastAsia="zh-Hans"/>
              </w:rPr>
            </w:pPr>
            <w:r>
              <w:rPr>
                <w:rFonts w:hint="eastAsia" w:ascii="宋体" w:hAnsi="宋体"/>
                <w:color w:val="000000"/>
                <w:sz w:val="20"/>
                <w:szCs w:val="20"/>
                <w:lang w:val="en-US" w:eastAsia="zh-Hans"/>
              </w:rPr>
              <w:t>注册地</w:t>
            </w:r>
          </w:p>
        </w:tc>
        <w:tc>
          <w:tcPr>
            <w:tcW w:w="4253" w:type="dxa"/>
            <w:gridSpan w:val="8"/>
            <w:tcBorders>
              <w:top w:val="single" w:color="auto" w:sz="6" w:space="0"/>
              <w:bottom w:val="single" w:color="auto" w:sz="6" w:space="0"/>
              <w:right w:val="single" w:color="auto" w:sz="6" w:space="0"/>
            </w:tcBorders>
            <w:vAlign w:val="center"/>
          </w:tcPr>
          <w:p>
            <w:pPr>
              <w:jc w:val="left"/>
              <w:rPr>
                <w:rFonts w:hint="eastAsia" w:ascii="宋体" w:hAnsi="宋体"/>
                <w:color w:val="000000"/>
                <w:sz w:val="20"/>
                <w:szCs w:val="20"/>
                <w:lang w:val="en-US" w:eastAsia="zh-Hans"/>
              </w:rPr>
            </w:pPr>
            <w:r>
              <w:rPr>
                <w:rFonts w:hint="eastAsia" w:ascii="宋体" w:hAnsi="宋体"/>
                <w:color w:val="000000"/>
                <w:sz w:val="20"/>
                <w:szCs w:val="20"/>
                <w:lang w:val="en-US" w:eastAsia="zh-Hans"/>
              </w:rPr>
              <w:t>泰安市岱宗大街230号2楼</w:t>
            </w:r>
          </w:p>
        </w:tc>
        <w:tc>
          <w:tcPr>
            <w:tcW w:w="1701" w:type="dxa"/>
            <w:gridSpan w:val="4"/>
            <w:tcBorders>
              <w:top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注册日期</w:t>
            </w:r>
          </w:p>
        </w:tc>
        <w:tc>
          <w:tcPr>
            <w:tcW w:w="2130" w:type="dxa"/>
            <w:gridSpan w:val="2"/>
            <w:tcBorders>
              <w:top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color w:val="000000"/>
                <w:sz w:val="20"/>
                <w:szCs w:val="20"/>
              </w:rPr>
              <w:t>1999-06-28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90" w:hRule="atLeast"/>
        </w:trPr>
        <w:tc>
          <w:tcPr>
            <w:tcW w:w="1276" w:type="dxa"/>
            <w:tcBorders>
              <w:top w:val="single" w:color="auto" w:sz="6" w:space="0"/>
              <w:left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法定代表人</w:t>
            </w:r>
          </w:p>
        </w:tc>
        <w:tc>
          <w:tcPr>
            <w:tcW w:w="4253" w:type="dxa"/>
            <w:gridSpan w:val="8"/>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eastAsiaTheme="minorEastAsia"/>
                <w:color w:val="000000"/>
                <w:sz w:val="20"/>
                <w:szCs w:val="20"/>
                <w:lang w:val="en-US" w:eastAsia="zh-Hans"/>
              </w:rPr>
            </w:pPr>
            <w:r>
              <w:rPr>
                <w:rFonts w:hint="eastAsia" w:ascii="宋体" w:hAnsi="宋体"/>
                <w:color w:val="000000"/>
                <w:sz w:val="20"/>
                <w:szCs w:val="20"/>
                <w:lang w:val="en-US" w:eastAsia="zh-Hans"/>
              </w:rPr>
              <w:t>王洪涛</w:t>
            </w:r>
          </w:p>
        </w:tc>
        <w:tc>
          <w:tcPr>
            <w:tcW w:w="1701"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sz w:val="20"/>
                <w:szCs w:val="20"/>
              </w:rPr>
            </w:pPr>
          </w:p>
        </w:tc>
        <w:tc>
          <w:tcPr>
            <w:tcW w:w="2130" w:type="dxa"/>
            <w:gridSpan w:val="2"/>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970" w:hRule="atLeast"/>
        </w:trPr>
        <w:tc>
          <w:tcPr>
            <w:tcW w:w="1276" w:type="dxa"/>
            <w:tcBorders>
              <w:top w:val="single" w:color="auto" w:sz="6" w:space="0"/>
              <w:left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上年度职工总数</w:t>
            </w:r>
          </w:p>
        </w:tc>
        <w:tc>
          <w:tcPr>
            <w:tcW w:w="4253" w:type="dxa"/>
            <w:gridSpan w:val="8"/>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ascii="宋体" w:hAnsi="宋体"/>
                <w:color w:val="000000"/>
                <w:sz w:val="20"/>
                <w:szCs w:val="20"/>
              </w:rPr>
              <w:t>34</w:t>
            </w:r>
          </w:p>
        </w:tc>
        <w:tc>
          <w:tcPr>
            <w:tcW w:w="1701"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上年度科技人员数</w:t>
            </w:r>
          </w:p>
        </w:tc>
        <w:tc>
          <w:tcPr>
            <w:tcW w:w="2130" w:type="dxa"/>
            <w:gridSpan w:val="2"/>
            <w:tcBorders>
              <w:top w:val="single" w:color="auto" w:sz="6" w:space="0"/>
              <w:left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ascii="宋体" w:hAnsi="宋体"/>
                <w:color w:val="000000"/>
                <w:sz w:val="20"/>
                <w:szCs w:val="20"/>
              </w:rPr>
              <w:t>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30" w:hRule="exact"/>
        </w:trPr>
        <w:tc>
          <w:tcPr>
            <w:tcW w:w="1276" w:type="dxa"/>
            <w:tcBorders>
              <w:top w:val="single" w:color="auto" w:sz="6" w:space="0"/>
              <w:left w:val="single" w:color="auto" w:sz="6" w:space="0"/>
              <w:bottom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联系人</w:t>
            </w:r>
          </w:p>
        </w:tc>
        <w:tc>
          <w:tcPr>
            <w:tcW w:w="1615" w:type="dxa"/>
            <w:gridSpan w:val="3"/>
            <w:tcBorders>
              <w:top w:val="single" w:color="auto" w:sz="6" w:space="0"/>
              <w:bottom w:val="single" w:color="auto" w:sz="6" w:space="0"/>
              <w:right w:val="single" w:color="auto" w:sz="6" w:space="0"/>
            </w:tcBorders>
            <w:vAlign w:val="center"/>
          </w:tcPr>
          <w:p>
            <w:pPr>
              <w:jc w:val="left"/>
              <w:rPr>
                <w:rFonts w:hint="eastAsia" w:ascii="宋体" w:hAnsi="宋体" w:eastAsiaTheme="minorEastAsia"/>
                <w:color w:val="000000"/>
                <w:sz w:val="20"/>
                <w:szCs w:val="20"/>
                <w:lang w:val="en-US" w:eastAsia="zh-Hans"/>
              </w:rPr>
            </w:pPr>
            <w:r>
              <w:rPr>
                <w:rFonts w:hint="eastAsia" w:ascii="宋体" w:hAnsi="宋体"/>
                <w:color w:val="000000"/>
                <w:sz w:val="20"/>
                <w:szCs w:val="20"/>
                <w:lang w:val="en-US" w:eastAsia="zh-Hans"/>
              </w:rPr>
              <w:t>刘超</w:t>
            </w:r>
          </w:p>
        </w:tc>
        <w:tc>
          <w:tcPr>
            <w:tcW w:w="1487" w:type="dxa"/>
            <w:gridSpan w:val="3"/>
            <w:tcBorders>
              <w:top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固定电话</w:t>
            </w:r>
          </w:p>
        </w:tc>
        <w:tc>
          <w:tcPr>
            <w:tcW w:w="1151" w:type="dxa"/>
            <w:gridSpan w:val="2"/>
            <w:tcBorders>
              <w:top w:val="single" w:color="auto" w:sz="6" w:space="0"/>
              <w:bottom w:val="single" w:color="auto" w:sz="6" w:space="0"/>
              <w:right w:val="single" w:color="auto" w:sz="6" w:space="0"/>
            </w:tcBorders>
            <w:vAlign w:val="center"/>
          </w:tcPr>
          <w:p>
            <w:pPr>
              <w:jc w:val="left"/>
              <w:rPr>
                <w:rFonts w:ascii="宋体" w:hAnsi="宋体"/>
                <w:color w:val="000000"/>
                <w:sz w:val="20"/>
                <w:szCs w:val="20"/>
              </w:rPr>
            </w:pPr>
          </w:p>
        </w:tc>
        <w:tc>
          <w:tcPr>
            <w:tcW w:w="1701" w:type="dxa"/>
            <w:gridSpan w:val="4"/>
            <w:tcBorders>
              <w:top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手机号码</w:t>
            </w:r>
          </w:p>
        </w:tc>
        <w:tc>
          <w:tcPr>
            <w:tcW w:w="2130" w:type="dxa"/>
            <w:gridSpan w:val="2"/>
            <w:tcBorders>
              <w:top w:val="single" w:color="auto" w:sz="6" w:space="0"/>
              <w:bottom w:val="single" w:color="auto" w:sz="6" w:space="0"/>
              <w:right w:val="single" w:color="auto" w:sz="6" w:space="0"/>
            </w:tcBorders>
            <w:vAlign w:val="center"/>
          </w:tcPr>
          <w:p>
            <w:pPr>
              <w:jc w:val="left"/>
              <w:rPr>
                <w:rFonts w:hint="default" w:ascii="宋体" w:hAnsi="宋体" w:eastAsiaTheme="minorEastAsia"/>
                <w:color w:val="000000"/>
                <w:sz w:val="20"/>
                <w:szCs w:val="20"/>
                <w:lang w:val="en-US" w:eastAsia="zh-CN"/>
              </w:rPr>
            </w:pPr>
            <w:r>
              <w:rPr>
                <w:rFonts w:hint="eastAsia" w:ascii="宋体" w:hAnsi="宋体"/>
                <w:color w:val="000000"/>
                <w:sz w:val="20"/>
                <w:szCs w:val="20"/>
                <w:lang w:val="en-US" w:eastAsia="zh-CN"/>
              </w:rPr>
              <w:t>13225385086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840" w:hRule="exact"/>
        </w:trPr>
        <w:tc>
          <w:tcPr>
            <w:tcW w:w="1276" w:type="dxa"/>
            <w:tcBorders>
              <w:top w:val="single" w:color="auto" w:sz="6" w:space="0"/>
              <w:left w:val="single" w:color="auto" w:sz="6" w:space="0"/>
              <w:bottom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联系人邮箱</w:t>
            </w:r>
          </w:p>
        </w:tc>
        <w:tc>
          <w:tcPr>
            <w:tcW w:w="1615" w:type="dxa"/>
            <w:gridSpan w:val="3"/>
            <w:tcBorders>
              <w:top w:val="single" w:color="auto" w:sz="6" w:space="0"/>
              <w:bottom w:val="single" w:color="auto" w:sz="6" w:space="0"/>
            </w:tcBorders>
            <w:vAlign w:val="center"/>
          </w:tcPr>
          <w:p>
            <w:pPr>
              <w:jc w:val="left"/>
              <w:rPr>
                <w:rFonts w:ascii="宋体" w:hAnsi="宋体"/>
                <w:color w:val="000000"/>
                <w:sz w:val="20"/>
                <w:szCs w:val="20"/>
              </w:rPr>
            </w:pPr>
            <w:r>
              <w:rPr>
                <w:rFonts w:ascii="宋体" w:hAnsi="宋体"/>
                <w:color w:val="000000"/>
                <w:sz w:val="20"/>
                <w:szCs w:val="20"/>
              </w:rPr>
              <w:t>429443403@</w:t>
            </w:r>
            <w:r>
              <w:rPr>
                <w:rFonts w:hint="eastAsia" w:ascii="宋体" w:hAnsi="宋体"/>
                <w:color w:val="000000"/>
                <w:sz w:val="20"/>
                <w:szCs w:val="20"/>
                <w:lang w:val="en-US" w:eastAsia="zh-Hans"/>
              </w:rPr>
              <w:t>qq.com</w:t>
            </w:r>
          </w:p>
        </w:tc>
        <w:tc>
          <w:tcPr>
            <w:tcW w:w="1487" w:type="dxa"/>
            <w:gridSpan w:val="3"/>
            <w:tcBorders>
              <w:top w:val="single" w:color="auto" w:sz="6" w:space="0"/>
              <w:bottom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传真</w:t>
            </w:r>
          </w:p>
        </w:tc>
        <w:tc>
          <w:tcPr>
            <w:tcW w:w="1151" w:type="dxa"/>
            <w:gridSpan w:val="2"/>
            <w:tcBorders>
              <w:top w:val="single" w:color="auto" w:sz="6" w:space="0"/>
              <w:bottom w:val="single" w:color="auto" w:sz="6" w:space="0"/>
            </w:tcBorders>
            <w:vAlign w:val="center"/>
          </w:tcPr>
          <w:p>
            <w:pPr>
              <w:jc w:val="left"/>
              <w:rPr>
                <w:rFonts w:ascii="宋体" w:hAnsi="宋体"/>
                <w:color w:val="000000"/>
                <w:sz w:val="20"/>
                <w:szCs w:val="20"/>
              </w:rPr>
            </w:pPr>
          </w:p>
        </w:tc>
        <w:tc>
          <w:tcPr>
            <w:tcW w:w="1701" w:type="dxa"/>
            <w:gridSpan w:val="4"/>
            <w:tcBorders>
              <w:top w:val="single" w:color="auto" w:sz="6" w:space="0"/>
              <w:bottom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职称职务</w:t>
            </w:r>
          </w:p>
        </w:tc>
        <w:tc>
          <w:tcPr>
            <w:tcW w:w="2130" w:type="dxa"/>
            <w:gridSpan w:val="2"/>
            <w:tcBorders>
              <w:top w:val="single" w:color="auto" w:sz="6" w:space="0"/>
              <w:bottom w:val="single" w:color="auto" w:sz="6" w:space="0"/>
              <w:right w:val="single" w:color="auto" w:sz="6" w:space="0"/>
            </w:tcBorders>
            <w:vAlign w:val="center"/>
          </w:tcPr>
          <w:p>
            <w:pPr>
              <w:jc w:val="left"/>
              <w:rPr>
                <w:rFonts w:hint="eastAsia" w:ascii="宋体" w:hAnsi="宋体" w:eastAsiaTheme="minorEastAsia"/>
                <w:color w:val="000000"/>
                <w:sz w:val="20"/>
                <w:szCs w:val="20"/>
                <w:lang w:val="en-US" w:eastAsia="zh-Hans"/>
              </w:rPr>
            </w:pPr>
            <w:r>
              <w:rPr>
                <w:rFonts w:hint="eastAsia" w:ascii="宋体" w:hAnsi="宋体"/>
                <w:color w:val="000000"/>
                <w:sz w:val="20"/>
                <w:szCs w:val="20"/>
                <w:lang w:val="en-US" w:eastAsia="zh-Hans"/>
              </w:rPr>
              <w:t>部门经理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10" w:hRule="exact"/>
        </w:trPr>
        <w:tc>
          <w:tcPr>
            <w:tcW w:w="1276" w:type="dxa"/>
            <w:tcBorders>
              <w:top w:val="single" w:color="auto" w:sz="6" w:space="0"/>
              <w:left w:val="single" w:color="auto" w:sz="6" w:space="0"/>
              <w:bottom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通信地址</w:t>
            </w:r>
          </w:p>
        </w:tc>
        <w:tc>
          <w:tcPr>
            <w:tcW w:w="4253" w:type="dxa"/>
            <w:gridSpan w:val="8"/>
            <w:tcBorders>
              <w:top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color w:val="000000"/>
                <w:sz w:val="20"/>
                <w:szCs w:val="20"/>
              </w:rPr>
              <w:t>泰安市岱宗大街230号2楼</w:t>
            </w:r>
          </w:p>
        </w:tc>
        <w:tc>
          <w:tcPr>
            <w:tcW w:w="1701" w:type="dxa"/>
            <w:gridSpan w:val="4"/>
            <w:tcBorders>
              <w:top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邮政编码</w:t>
            </w:r>
          </w:p>
        </w:tc>
        <w:tc>
          <w:tcPr>
            <w:tcW w:w="2130" w:type="dxa"/>
            <w:gridSpan w:val="2"/>
            <w:tcBorders>
              <w:top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ascii="宋体" w:hAnsi="宋体"/>
                <w:color w:val="000000"/>
                <w:sz w:val="20"/>
                <w:szCs w:val="20"/>
              </w:rPr>
              <w:t>271000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06" w:hRule="exact"/>
        </w:trPr>
        <w:tc>
          <w:tcPr>
            <w:tcW w:w="1276" w:type="dxa"/>
            <w:tcBorders>
              <w:top w:val="single" w:color="auto" w:sz="6" w:space="0"/>
              <w:left w:val="single" w:color="auto" w:sz="6" w:space="0"/>
              <w:bottom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开户银行</w:t>
            </w:r>
          </w:p>
        </w:tc>
        <w:tc>
          <w:tcPr>
            <w:tcW w:w="4253" w:type="dxa"/>
            <w:gridSpan w:val="8"/>
            <w:tcBorders>
              <w:top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color w:val="000000"/>
                <w:sz w:val="20"/>
                <w:szCs w:val="20"/>
              </w:rPr>
              <w:t>中国建设银行股份有限公司泰安分行</w:t>
            </w:r>
          </w:p>
        </w:tc>
        <w:tc>
          <w:tcPr>
            <w:tcW w:w="1701" w:type="dxa"/>
            <w:gridSpan w:val="4"/>
            <w:tcBorders>
              <w:top w:val="single" w:color="auto" w:sz="6" w:space="0"/>
              <w:bottom w:val="single" w:color="auto" w:sz="6" w:space="0"/>
              <w:right w:val="single" w:color="auto" w:sz="6" w:space="0"/>
            </w:tcBorders>
            <w:vAlign w:val="center"/>
          </w:tcPr>
          <w:p>
            <w:pPr>
              <w:jc w:val="center"/>
              <w:rPr>
                <w:rFonts w:ascii="宋体" w:hAnsi="宋体"/>
                <w:color w:val="000000"/>
                <w:sz w:val="20"/>
                <w:szCs w:val="20"/>
              </w:rPr>
            </w:pPr>
            <w:r>
              <w:rPr>
                <w:rFonts w:hint="eastAsia" w:ascii="宋体" w:hAnsi="宋体"/>
                <w:color w:val="000000"/>
                <w:sz w:val="20"/>
                <w:szCs w:val="20"/>
              </w:rPr>
              <w:t>银行帐号</w:t>
            </w:r>
          </w:p>
        </w:tc>
        <w:tc>
          <w:tcPr>
            <w:tcW w:w="2130" w:type="dxa"/>
            <w:gridSpan w:val="2"/>
            <w:tcBorders>
              <w:top w:val="single" w:color="auto" w:sz="6" w:space="0"/>
              <w:bottom w:val="single" w:color="auto" w:sz="6" w:space="0"/>
              <w:right w:val="single" w:color="auto" w:sz="6" w:space="0"/>
            </w:tcBorders>
            <w:vAlign w:val="center"/>
          </w:tcPr>
          <w:p>
            <w:pPr>
              <w:jc w:val="left"/>
              <w:rPr>
                <w:rFonts w:ascii="宋体" w:hAnsi="宋体"/>
                <w:color w:val="000000"/>
                <w:sz w:val="20"/>
                <w:szCs w:val="20"/>
              </w:rPr>
            </w:pPr>
            <w:r>
              <w:rPr>
                <w:rFonts w:hint="eastAsia" w:ascii="宋体" w:hAnsi="宋体"/>
                <w:color w:val="000000"/>
                <w:sz w:val="20"/>
                <w:szCs w:val="20"/>
              </w:rPr>
              <w:t>37001697408050000900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86" w:hRule="atLeast"/>
        </w:trPr>
        <w:tc>
          <w:tcPr>
            <w:tcW w:w="1433" w:type="dxa"/>
            <w:gridSpan w:val="2"/>
            <w:vMerge w:val="restart"/>
            <w:tcBorders>
              <w:top w:val="single" w:color="auto" w:sz="6" w:space="0"/>
              <w:left w:val="single" w:color="auto" w:sz="6" w:space="0"/>
              <w:right w:val="single" w:color="auto" w:sz="6" w:space="0"/>
            </w:tcBorders>
            <w:vAlign w:val="center"/>
          </w:tcPr>
          <w:p>
            <w:pPr>
              <w:jc w:val="center"/>
              <w:rPr>
                <w:rFonts w:hint="eastAsia" w:ascii="宋体"/>
                <w:b/>
                <w:color w:val="000000"/>
                <w:sz w:val="20"/>
                <w:szCs w:val="20"/>
              </w:rPr>
            </w:pPr>
            <w:r>
              <w:rPr>
                <w:rFonts w:hint="eastAsia" w:ascii="宋体"/>
                <w:b/>
                <w:color w:val="000000"/>
                <w:sz w:val="20"/>
                <w:szCs w:val="20"/>
              </w:rPr>
              <w:t>企业上年度</w:t>
            </w:r>
          </w:p>
          <w:p>
            <w:pPr>
              <w:jc w:val="center"/>
              <w:rPr>
                <w:rFonts w:ascii="宋体" w:hAnsi="宋体"/>
                <w:b/>
                <w:color w:val="000000"/>
                <w:sz w:val="20"/>
                <w:szCs w:val="20"/>
              </w:rPr>
            </w:pPr>
            <w:r>
              <w:rPr>
                <w:rFonts w:hint="eastAsia" w:ascii="宋体"/>
                <w:b/>
                <w:color w:val="000000"/>
                <w:sz w:val="20"/>
                <w:szCs w:val="20"/>
              </w:rPr>
              <w:t>财务状况</w:t>
            </w:r>
          </w:p>
        </w:tc>
        <w:tc>
          <w:tcPr>
            <w:tcW w:w="2699" w:type="dxa"/>
            <w:gridSpan w:val="4"/>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资产总额</w:t>
            </w:r>
            <w:r>
              <w:rPr>
                <w:rFonts w:hint="eastAsia" w:ascii="宋体"/>
                <w:color w:val="000000"/>
                <w:sz w:val="20"/>
                <w:szCs w:val="20"/>
                <w:u w:val="single"/>
              </w:rPr>
              <w:t xml:space="preserve"> 2650 </w:t>
            </w:r>
            <w:r>
              <w:rPr>
                <w:rFonts w:hint="eastAsia" w:ascii="宋体"/>
                <w:color w:val="000000"/>
                <w:sz w:val="20"/>
                <w:szCs w:val="20"/>
              </w:rPr>
              <w:t>万</w:t>
            </w:r>
            <w:r>
              <w:rPr>
                <w:rFonts w:hint="eastAsia"/>
                <w:color w:val="000000"/>
                <w:sz w:val="20"/>
                <w:szCs w:val="20"/>
              </w:rPr>
              <w:t xml:space="preserve">元  </w:t>
            </w:r>
            <w:r>
              <w:rPr>
                <w:color w:val="000000"/>
                <w:sz w:val="20"/>
                <w:szCs w:val="20"/>
              </w:rPr>
              <w:t xml:space="preserve">     </w:t>
            </w:r>
          </w:p>
        </w:tc>
        <w:tc>
          <w:tcPr>
            <w:tcW w:w="2520" w:type="dxa"/>
            <w:gridSpan w:val="6"/>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净资产</w:t>
            </w:r>
            <w:r>
              <w:rPr>
                <w:rFonts w:hint="eastAsia" w:ascii="宋体"/>
                <w:color w:val="000000"/>
                <w:sz w:val="20"/>
                <w:szCs w:val="20"/>
                <w:u w:val="single"/>
              </w:rPr>
              <w:t xml:space="preserve"> 1055 </w:t>
            </w:r>
            <w:r>
              <w:rPr>
                <w:rFonts w:hint="eastAsia"/>
                <w:color w:val="000000"/>
                <w:sz w:val="20"/>
                <w:szCs w:val="20"/>
              </w:rPr>
              <w:t>万元</w:t>
            </w:r>
          </w:p>
        </w:tc>
        <w:tc>
          <w:tcPr>
            <w:tcW w:w="2708" w:type="dxa"/>
            <w:gridSpan w:val="3"/>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销售收入（营业收入）</w:t>
            </w:r>
            <w:r>
              <w:rPr>
                <w:rFonts w:hint="default" w:ascii="宋体"/>
                <w:color w:val="000000"/>
                <w:sz w:val="20"/>
                <w:szCs w:val="20"/>
              </w:rPr>
              <w:t>1322</w:t>
            </w:r>
            <w:r>
              <w:rPr>
                <w:rFonts w:hint="eastAsia"/>
                <w:color w:val="000000"/>
                <w:sz w:val="20"/>
                <w:szCs w:val="20"/>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96" w:hRule="atLeast"/>
        </w:trPr>
        <w:tc>
          <w:tcPr>
            <w:tcW w:w="1433" w:type="dxa"/>
            <w:gridSpan w:val="2"/>
            <w:vMerge w:val="continue"/>
            <w:tcBorders>
              <w:left w:val="single" w:color="auto" w:sz="6" w:space="0"/>
              <w:right w:val="single" w:color="auto" w:sz="6" w:space="0"/>
            </w:tcBorders>
            <w:vAlign w:val="center"/>
          </w:tcPr>
          <w:p>
            <w:pPr>
              <w:jc w:val="center"/>
              <w:rPr>
                <w:rFonts w:hint="eastAsia" w:ascii="宋体"/>
                <w:color w:val="000000"/>
                <w:sz w:val="20"/>
                <w:szCs w:val="20"/>
              </w:rPr>
            </w:pPr>
          </w:p>
        </w:tc>
        <w:tc>
          <w:tcPr>
            <w:tcW w:w="2699" w:type="dxa"/>
            <w:gridSpan w:val="4"/>
            <w:tcBorders>
              <w:top w:val="single" w:color="auto" w:sz="6" w:space="0"/>
              <w:left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缴税总额</w:t>
            </w:r>
            <w:r>
              <w:rPr>
                <w:rFonts w:hint="eastAsia" w:ascii="宋体"/>
                <w:color w:val="000000"/>
                <w:sz w:val="20"/>
                <w:szCs w:val="20"/>
                <w:u w:val="single"/>
              </w:rPr>
              <w:t xml:space="preserve"> </w:t>
            </w:r>
            <w:r>
              <w:rPr>
                <w:rFonts w:hint="default" w:ascii="宋体"/>
                <w:color w:val="000000"/>
                <w:sz w:val="20"/>
                <w:szCs w:val="20"/>
                <w:u w:val="single"/>
              </w:rPr>
              <w:t xml:space="preserve">  </w:t>
            </w:r>
            <w:r>
              <w:rPr>
                <w:rFonts w:hint="eastAsia" w:ascii="宋体"/>
                <w:color w:val="000000"/>
                <w:sz w:val="20"/>
                <w:szCs w:val="20"/>
                <w:u w:val="single"/>
              </w:rPr>
              <w:t>29</w:t>
            </w:r>
            <w:r>
              <w:rPr>
                <w:rFonts w:hint="default" w:ascii="宋体"/>
                <w:color w:val="000000"/>
                <w:sz w:val="20"/>
                <w:szCs w:val="20"/>
                <w:u w:val="single"/>
              </w:rPr>
              <w:t xml:space="preserve">  </w:t>
            </w:r>
            <w:r>
              <w:rPr>
                <w:rFonts w:ascii="宋体"/>
                <w:color w:val="000000"/>
                <w:sz w:val="20"/>
                <w:szCs w:val="20"/>
              </w:rPr>
              <w:t xml:space="preserve"> </w:t>
            </w:r>
            <w:r>
              <w:rPr>
                <w:rFonts w:hint="eastAsia"/>
                <w:color w:val="000000"/>
                <w:sz w:val="20"/>
                <w:szCs w:val="20"/>
              </w:rPr>
              <w:t>万元</w:t>
            </w:r>
          </w:p>
        </w:tc>
        <w:tc>
          <w:tcPr>
            <w:tcW w:w="2520" w:type="dxa"/>
            <w:gridSpan w:val="6"/>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净利润</w:t>
            </w:r>
            <w:r>
              <w:rPr>
                <w:rFonts w:ascii="宋体"/>
                <w:color w:val="000000"/>
                <w:sz w:val="20"/>
                <w:szCs w:val="20"/>
                <w:u w:val="single"/>
              </w:rPr>
              <w:t xml:space="preserve">    </w:t>
            </w:r>
            <w:r>
              <w:rPr>
                <w:rFonts w:hint="eastAsia" w:ascii="宋体"/>
                <w:color w:val="000000"/>
                <w:sz w:val="20"/>
                <w:szCs w:val="20"/>
                <w:u w:val="single"/>
              </w:rPr>
              <w:t>5</w:t>
            </w:r>
            <w:r>
              <w:rPr>
                <w:rFonts w:hint="default" w:ascii="宋体"/>
                <w:color w:val="000000"/>
                <w:sz w:val="20"/>
                <w:szCs w:val="20"/>
                <w:u w:val="single"/>
              </w:rPr>
              <w:t xml:space="preserve">   </w:t>
            </w:r>
            <w:r>
              <w:rPr>
                <w:rFonts w:hint="eastAsia"/>
                <w:color w:val="000000"/>
                <w:sz w:val="20"/>
                <w:szCs w:val="20"/>
              </w:rPr>
              <w:t>万元</w:t>
            </w:r>
          </w:p>
        </w:tc>
        <w:tc>
          <w:tcPr>
            <w:tcW w:w="2708" w:type="dxa"/>
            <w:gridSpan w:val="3"/>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出口创汇</w:t>
            </w:r>
            <w:r>
              <w:rPr>
                <w:rFonts w:hint="default" w:ascii="宋体"/>
                <w:color w:val="000000"/>
                <w:sz w:val="20"/>
                <w:szCs w:val="20"/>
              </w:rPr>
              <w:t xml:space="preserve"> </w:t>
            </w:r>
            <w:r>
              <w:rPr>
                <w:rFonts w:hint="default" w:ascii="宋体"/>
                <w:color w:val="000000"/>
                <w:sz w:val="20"/>
                <w:szCs w:val="20"/>
                <w:u w:val="single"/>
              </w:rPr>
              <w:t xml:space="preserve">  0  </w:t>
            </w:r>
            <w:r>
              <w:rPr>
                <w:rFonts w:hint="default" w:ascii="宋体"/>
                <w:color w:val="000000"/>
                <w:sz w:val="20"/>
                <w:szCs w:val="20"/>
              </w:rPr>
              <w:t xml:space="preserve"> </w:t>
            </w:r>
            <w:r>
              <w:rPr>
                <w:rFonts w:hint="eastAsia"/>
                <w:color w:val="000000"/>
                <w:sz w:val="20"/>
                <w:szCs w:val="20"/>
              </w:rPr>
              <w:t>美元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33" w:hRule="atLeast"/>
        </w:trPr>
        <w:tc>
          <w:tcPr>
            <w:tcW w:w="1433" w:type="dxa"/>
            <w:gridSpan w:val="2"/>
            <w:vMerge w:val="continue"/>
            <w:tcBorders>
              <w:left w:val="single" w:color="auto" w:sz="6" w:space="0"/>
              <w:bottom w:val="single" w:color="auto" w:sz="6" w:space="0"/>
              <w:right w:val="single" w:color="auto" w:sz="6" w:space="0"/>
            </w:tcBorders>
            <w:vAlign w:val="center"/>
          </w:tcPr>
          <w:p>
            <w:pPr>
              <w:jc w:val="left"/>
              <w:rPr>
                <w:rFonts w:hint="eastAsia" w:ascii="宋体"/>
                <w:color w:val="000000"/>
                <w:sz w:val="20"/>
                <w:szCs w:val="20"/>
              </w:rPr>
            </w:pPr>
          </w:p>
        </w:tc>
        <w:tc>
          <w:tcPr>
            <w:tcW w:w="2699" w:type="dxa"/>
            <w:gridSpan w:val="4"/>
            <w:tcBorders>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研发投入</w:t>
            </w:r>
            <w:r>
              <w:rPr>
                <w:rFonts w:hint="default" w:ascii="宋体"/>
                <w:color w:val="000000"/>
                <w:sz w:val="20"/>
                <w:szCs w:val="20"/>
                <w:u w:val="single"/>
              </w:rPr>
              <w:t xml:space="preserve">  80  </w:t>
            </w:r>
            <w:r>
              <w:rPr>
                <w:rFonts w:hint="eastAsia"/>
                <w:color w:val="000000"/>
                <w:sz w:val="20"/>
                <w:szCs w:val="20"/>
              </w:rPr>
              <w:t>万元</w:t>
            </w:r>
          </w:p>
        </w:tc>
        <w:tc>
          <w:tcPr>
            <w:tcW w:w="2520" w:type="dxa"/>
            <w:gridSpan w:val="6"/>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r>
              <w:rPr>
                <w:rFonts w:hint="eastAsia" w:ascii="宋体"/>
                <w:color w:val="000000"/>
                <w:sz w:val="20"/>
                <w:szCs w:val="20"/>
              </w:rPr>
              <w:t>研发投入占营业收入</w:t>
            </w:r>
          </w:p>
          <w:p>
            <w:pPr>
              <w:jc w:val="left"/>
              <w:rPr>
                <w:rFonts w:hint="eastAsia" w:ascii="宋体"/>
                <w:color w:val="000000"/>
                <w:sz w:val="20"/>
                <w:szCs w:val="20"/>
              </w:rPr>
            </w:pPr>
            <w:r>
              <w:rPr>
                <w:rFonts w:hint="eastAsia" w:ascii="宋体"/>
                <w:color w:val="000000"/>
                <w:sz w:val="20"/>
                <w:szCs w:val="20"/>
              </w:rPr>
              <w:t>比例</w:t>
            </w:r>
            <w:r>
              <w:rPr>
                <w:rFonts w:hint="default" w:ascii="宋体"/>
                <w:color w:val="000000"/>
                <w:sz w:val="20"/>
                <w:szCs w:val="20"/>
                <w:u w:val="single"/>
              </w:rPr>
              <w:t xml:space="preserve">   6  </w:t>
            </w:r>
            <w:r>
              <w:rPr>
                <w:rFonts w:hint="default" w:ascii="宋体"/>
                <w:color w:val="000000"/>
                <w:sz w:val="20"/>
                <w:szCs w:val="20"/>
              </w:rPr>
              <w:t xml:space="preserve"> </w:t>
            </w:r>
            <w:r>
              <w:rPr>
                <w:rFonts w:hint="eastAsia"/>
                <w:color w:val="000000"/>
                <w:sz w:val="20"/>
                <w:szCs w:val="20"/>
              </w:rPr>
              <w:t>%</w:t>
            </w:r>
          </w:p>
        </w:tc>
        <w:tc>
          <w:tcPr>
            <w:tcW w:w="2708" w:type="dxa"/>
            <w:gridSpan w:val="3"/>
            <w:tcBorders>
              <w:top w:val="single" w:color="auto" w:sz="6" w:space="0"/>
              <w:left w:val="single" w:color="auto" w:sz="6" w:space="0"/>
              <w:bottom w:val="single" w:color="auto" w:sz="6" w:space="0"/>
              <w:right w:val="single" w:color="auto" w:sz="6" w:space="0"/>
            </w:tcBorders>
            <w:vAlign w:val="center"/>
          </w:tcPr>
          <w:p>
            <w:pPr>
              <w:jc w:val="left"/>
              <w:rPr>
                <w:rFonts w:hint="eastAsia" w:ascii="宋体"/>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20" w:hRule="exact"/>
        </w:trPr>
        <w:tc>
          <w:tcPr>
            <w:tcW w:w="2127" w:type="dxa"/>
            <w:gridSpan w:val="3"/>
            <w:tcBorders>
              <w:top w:val="single" w:color="auto" w:sz="6" w:space="0"/>
              <w:left w:val="single" w:color="auto" w:sz="6" w:space="0"/>
              <w:bottom w:val="single" w:color="auto" w:sz="4" w:space="0"/>
              <w:right w:val="single" w:color="auto" w:sz="6" w:space="0"/>
            </w:tcBorders>
            <w:vAlign w:val="center"/>
          </w:tcPr>
          <w:p>
            <w:pPr>
              <w:jc w:val="left"/>
              <w:rPr>
                <w:rFonts w:hint="eastAsia"/>
                <w:color w:val="000000"/>
                <w:sz w:val="20"/>
                <w:szCs w:val="20"/>
              </w:rPr>
            </w:pPr>
            <w:r>
              <w:rPr>
                <w:rFonts w:hint="eastAsia"/>
                <w:color w:val="000000"/>
                <w:sz w:val="20"/>
                <w:szCs w:val="20"/>
              </w:rPr>
              <w:t>是否</w:t>
            </w:r>
            <w:r>
              <w:rPr>
                <w:rFonts w:hint="eastAsia" w:ascii="宋体"/>
                <w:color w:val="000000"/>
                <w:sz w:val="20"/>
                <w:szCs w:val="20"/>
              </w:rPr>
              <w:t>高新技术企业</w:t>
            </w:r>
          </w:p>
        </w:tc>
        <w:tc>
          <w:tcPr>
            <w:tcW w:w="2441" w:type="dxa"/>
            <w:gridSpan w:val="5"/>
            <w:tcBorders>
              <w:top w:val="single" w:color="auto" w:sz="6" w:space="0"/>
              <w:left w:val="single" w:color="auto" w:sz="6" w:space="0"/>
              <w:right w:val="single" w:color="auto" w:sz="6" w:space="0"/>
            </w:tcBorders>
            <w:vAlign w:val="center"/>
          </w:tcPr>
          <w:p>
            <w:pPr>
              <w:ind w:firstLine="500" w:firstLineChars="250"/>
              <w:jc w:val="left"/>
              <w:rPr>
                <w:rFonts w:hint="eastAsia" w:ascii="宋体"/>
                <w:color w:val="000000"/>
                <w:sz w:val="20"/>
                <w:szCs w:val="20"/>
              </w:rPr>
            </w:pPr>
            <w:r>
              <w:rPr>
                <w:rFonts w:hint="eastAsia"/>
                <w:color w:val="000000"/>
                <w:sz w:val="20"/>
                <w:szCs w:val="20"/>
                <w:lang w:eastAsia="zh-CN"/>
              </w:rPr>
              <w:t>□</w:t>
            </w:r>
            <w:r>
              <w:rPr>
                <w:rFonts w:hint="eastAsia" w:ascii="宋体"/>
                <w:color w:val="000000"/>
                <w:sz w:val="20"/>
                <w:szCs w:val="20"/>
              </w:rPr>
              <w:t xml:space="preserve">是     </w:t>
            </w:r>
            <w:r>
              <w:rPr>
                <w:rFonts w:hint="eastAsia"/>
                <w:color w:val="000000"/>
                <w:sz w:val="20"/>
                <w:szCs w:val="20"/>
                <w:lang w:eastAsia="zh-CN"/>
              </w:rPr>
              <w:t>☑</w:t>
            </w:r>
            <w:r>
              <w:rPr>
                <w:rFonts w:hint="eastAsia" w:ascii="宋体"/>
                <w:color w:val="000000"/>
                <w:sz w:val="20"/>
                <w:szCs w:val="20"/>
              </w:rPr>
              <w:t>否</w:t>
            </w:r>
          </w:p>
        </w:tc>
        <w:tc>
          <w:tcPr>
            <w:tcW w:w="1443" w:type="dxa"/>
            <w:gridSpan w:val="3"/>
            <w:tcBorders>
              <w:top w:val="single" w:color="auto" w:sz="6" w:space="0"/>
              <w:left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证书编号</w:t>
            </w:r>
          </w:p>
        </w:tc>
        <w:tc>
          <w:tcPr>
            <w:tcW w:w="3349" w:type="dxa"/>
            <w:gridSpan w:val="4"/>
            <w:tcBorders>
              <w:top w:val="single" w:color="auto" w:sz="6" w:space="0"/>
              <w:left w:val="single" w:color="auto" w:sz="6" w:space="0"/>
              <w:right w:val="single" w:color="auto" w:sz="6" w:space="0"/>
            </w:tcBorders>
            <w:vAlign w:val="center"/>
          </w:tcPr>
          <w:p>
            <w:pPr>
              <w:ind w:firstLine="500" w:firstLineChars="250"/>
              <w:rPr>
                <w:rFonts w:hint="eastAsia"/>
                <w:color w:val="000000"/>
                <w:sz w:val="20"/>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45" w:hRule="atLeast"/>
        </w:trPr>
        <w:tc>
          <w:tcPr>
            <w:tcW w:w="2127" w:type="dxa"/>
            <w:gridSpan w:val="3"/>
            <w:vMerge w:val="restart"/>
            <w:tcBorders>
              <w:top w:val="single" w:color="auto" w:sz="4" w:space="0"/>
              <w:left w:val="single" w:color="auto" w:sz="4" w:space="0"/>
              <w:right w:val="single" w:color="auto" w:sz="4" w:space="0"/>
            </w:tcBorders>
            <w:vAlign w:val="center"/>
          </w:tcPr>
          <w:p>
            <w:pPr>
              <w:jc w:val="center"/>
              <w:rPr>
                <w:rFonts w:hint="eastAsia" w:ascii="宋体"/>
                <w:color w:val="000000"/>
                <w:sz w:val="20"/>
                <w:szCs w:val="20"/>
              </w:rPr>
            </w:pPr>
            <w:r>
              <w:rPr>
                <w:rFonts w:hint="eastAsia" w:ascii="宋体"/>
                <w:color w:val="000000"/>
                <w:sz w:val="20"/>
                <w:szCs w:val="20"/>
              </w:rPr>
              <w:t>是否主导或参与制定标准</w:t>
            </w:r>
          </w:p>
        </w:tc>
        <w:tc>
          <w:tcPr>
            <w:tcW w:w="7233" w:type="dxa"/>
            <w:gridSpan w:val="12"/>
            <w:tcBorders>
              <w:top w:val="single" w:color="auto" w:sz="4" w:space="0"/>
              <w:left w:val="single" w:color="auto" w:sz="4" w:space="0"/>
              <w:bottom w:val="single" w:color="auto" w:sz="4" w:space="0"/>
              <w:right w:val="single" w:color="auto" w:sz="4" w:space="0"/>
            </w:tcBorders>
            <w:vAlign w:val="center"/>
          </w:tcPr>
          <w:p>
            <w:pPr>
              <w:ind w:firstLine="500" w:firstLineChars="250"/>
              <w:rPr>
                <w:rFonts w:hint="eastAsia"/>
                <w:color w:val="000000"/>
                <w:sz w:val="20"/>
                <w:szCs w:val="20"/>
              </w:rPr>
            </w:pPr>
            <w:r>
              <w:rPr>
                <w:rFonts w:hint="eastAsia" w:ascii="宋体"/>
                <w:color w:val="000000"/>
                <w:sz w:val="20"/>
                <w:szCs w:val="20"/>
              </w:rPr>
              <w:t xml:space="preserve"> </w:t>
            </w:r>
            <w:r>
              <w:rPr>
                <w:rFonts w:hint="eastAsia"/>
                <w:color w:val="000000"/>
                <w:sz w:val="20"/>
                <w:szCs w:val="20"/>
                <w:lang w:eastAsia="zh-CN"/>
              </w:rPr>
              <w:t>□</w:t>
            </w:r>
            <w:r>
              <w:rPr>
                <w:rFonts w:hint="eastAsia"/>
                <w:color w:val="000000"/>
                <w:sz w:val="20"/>
                <w:szCs w:val="20"/>
              </w:rPr>
              <w:t>是</w:t>
            </w:r>
            <w:r>
              <w:rPr>
                <w:rFonts w:hint="eastAsia" w:ascii="宋体"/>
                <w:color w:val="000000"/>
                <w:sz w:val="20"/>
                <w:szCs w:val="20"/>
              </w:rPr>
              <w:t xml:space="preserve">   </w:t>
            </w:r>
            <w:r>
              <w:rPr>
                <w:rFonts w:hint="eastAsia"/>
                <w:color w:val="000000"/>
                <w:sz w:val="20"/>
                <w:szCs w:val="20"/>
                <w:lang w:eastAsia="zh-CN"/>
              </w:rPr>
              <w:t>☑</w:t>
            </w:r>
            <w:r>
              <w:rPr>
                <w:rFonts w:hint="eastAsia"/>
                <w:color w:val="000000"/>
                <w:sz w:val="20"/>
                <w:szCs w:val="20"/>
              </w:rPr>
              <w:t>否</w:t>
            </w:r>
          </w:p>
          <w:p>
            <w:pPr>
              <w:ind w:firstLine="500" w:firstLineChars="250"/>
              <w:rPr>
                <w:rFonts w:hint="eastAsia"/>
                <w:color w:val="000000"/>
                <w:sz w:val="20"/>
                <w:szCs w:val="20"/>
              </w:rPr>
            </w:pPr>
            <w:r>
              <w:rPr>
                <w:rFonts w:hint="eastAsia"/>
                <w:color w:val="000000"/>
                <w:sz w:val="20"/>
                <w:szCs w:val="20"/>
              </w:rPr>
              <w:t>选择有，请填写主导或参与制定标准的数量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714" w:hRule="atLeast"/>
        </w:trPr>
        <w:tc>
          <w:tcPr>
            <w:tcW w:w="2127" w:type="dxa"/>
            <w:gridSpan w:val="3"/>
            <w:vMerge w:val="continue"/>
            <w:tcBorders>
              <w:left w:val="single" w:color="auto" w:sz="4" w:space="0"/>
              <w:right w:val="single" w:color="auto" w:sz="4" w:space="0"/>
            </w:tcBorders>
            <w:vAlign w:val="center"/>
          </w:tcPr>
          <w:p>
            <w:pPr>
              <w:jc w:val="center"/>
              <w:rPr>
                <w:rFonts w:hint="eastAsia" w:ascii="宋体"/>
                <w:color w:val="000000"/>
                <w:sz w:val="20"/>
                <w:szCs w:val="20"/>
              </w:rPr>
            </w:pPr>
          </w:p>
        </w:tc>
        <w:tc>
          <w:tcPr>
            <w:tcW w:w="18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sz w:val="20"/>
                <w:szCs w:val="20"/>
              </w:rPr>
            </w:pPr>
            <w:r>
              <w:rPr>
                <w:rFonts w:hint="eastAsia"/>
                <w:color w:val="000000"/>
                <w:sz w:val="20"/>
                <w:szCs w:val="20"/>
              </w:rPr>
              <w:t>国际标准（个）</w:t>
            </w:r>
          </w:p>
        </w:tc>
        <w:tc>
          <w:tcPr>
            <w:tcW w:w="1808" w:type="dxa"/>
            <w:gridSpan w:val="5"/>
            <w:tcBorders>
              <w:top w:val="single" w:color="auto" w:sz="4" w:space="0"/>
              <w:left w:val="single" w:color="auto" w:sz="4" w:space="0"/>
              <w:bottom w:val="single" w:color="auto" w:sz="4" w:space="0"/>
              <w:right w:val="single" w:color="auto" w:sz="4" w:space="0"/>
            </w:tcBorders>
            <w:vAlign w:val="center"/>
          </w:tcPr>
          <w:p>
            <w:pPr>
              <w:ind w:firstLine="500" w:firstLineChars="250"/>
              <w:rPr>
                <w:rFonts w:hint="eastAsia"/>
                <w:color w:val="000000"/>
                <w:sz w:val="20"/>
                <w:szCs w:val="20"/>
              </w:rPr>
            </w:pPr>
            <w:r>
              <w:rPr>
                <w:rFonts w:hint="default"/>
                <w:color w:val="000000"/>
                <w:sz w:val="20"/>
                <w:szCs w:val="20"/>
              </w:rPr>
              <w:t>0</w:t>
            </w:r>
          </w:p>
        </w:tc>
        <w:tc>
          <w:tcPr>
            <w:tcW w:w="1808"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sz w:val="20"/>
                <w:szCs w:val="20"/>
              </w:rPr>
            </w:pPr>
            <w:r>
              <w:rPr>
                <w:rFonts w:hint="eastAsia"/>
                <w:color w:val="000000"/>
                <w:sz w:val="20"/>
                <w:szCs w:val="20"/>
              </w:rPr>
              <w:t>国家标准（个）</w:t>
            </w:r>
          </w:p>
        </w:tc>
        <w:tc>
          <w:tcPr>
            <w:tcW w:w="1809" w:type="dxa"/>
            <w:tcBorders>
              <w:top w:val="single" w:color="auto" w:sz="4" w:space="0"/>
              <w:left w:val="single" w:color="auto" w:sz="4" w:space="0"/>
              <w:bottom w:val="single" w:color="auto" w:sz="4" w:space="0"/>
              <w:right w:val="single" w:color="auto" w:sz="4" w:space="0"/>
            </w:tcBorders>
            <w:vAlign w:val="center"/>
          </w:tcPr>
          <w:p>
            <w:pPr>
              <w:ind w:firstLine="500" w:firstLineChars="250"/>
              <w:rPr>
                <w:rFonts w:hint="eastAsia"/>
                <w:color w:val="000000"/>
                <w:sz w:val="20"/>
                <w:szCs w:val="20"/>
              </w:rPr>
            </w:pPr>
            <w:r>
              <w:rPr>
                <w:rFonts w:hint="default"/>
                <w:color w:val="000000"/>
                <w:sz w:val="20"/>
                <w:szCs w:val="20"/>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823" w:hRule="atLeast"/>
        </w:trPr>
        <w:tc>
          <w:tcPr>
            <w:tcW w:w="2127" w:type="dxa"/>
            <w:gridSpan w:val="3"/>
            <w:vMerge w:val="continue"/>
            <w:tcBorders>
              <w:left w:val="single" w:color="auto" w:sz="4" w:space="0"/>
              <w:bottom w:val="single" w:color="auto" w:sz="4" w:space="0"/>
              <w:right w:val="single" w:color="auto" w:sz="4" w:space="0"/>
            </w:tcBorders>
            <w:vAlign w:val="center"/>
          </w:tcPr>
          <w:p>
            <w:pPr>
              <w:jc w:val="center"/>
              <w:rPr>
                <w:rFonts w:hint="eastAsia" w:ascii="宋体"/>
                <w:color w:val="000000"/>
                <w:sz w:val="20"/>
                <w:szCs w:val="20"/>
              </w:rPr>
            </w:pPr>
          </w:p>
        </w:tc>
        <w:tc>
          <w:tcPr>
            <w:tcW w:w="18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sz w:val="20"/>
                <w:szCs w:val="20"/>
              </w:rPr>
            </w:pPr>
            <w:r>
              <w:rPr>
                <w:rFonts w:hint="eastAsia"/>
                <w:color w:val="000000"/>
                <w:sz w:val="20"/>
                <w:szCs w:val="20"/>
              </w:rPr>
              <w:t>行业标准（个）</w:t>
            </w:r>
          </w:p>
        </w:tc>
        <w:tc>
          <w:tcPr>
            <w:tcW w:w="1808" w:type="dxa"/>
            <w:gridSpan w:val="5"/>
            <w:tcBorders>
              <w:top w:val="single" w:color="auto" w:sz="4" w:space="0"/>
              <w:left w:val="single" w:color="auto" w:sz="4" w:space="0"/>
              <w:bottom w:val="single" w:color="auto" w:sz="4" w:space="0"/>
              <w:right w:val="single" w:color="auto" w:sz="4" w:space="0"/>
            </w:tcBorders>
            <w:vAlign w:val="center"/>
          </w:tcPr>
          <w:p>
            <w:pPr>
              <w:ind w:firstLine="500" w:firstLineChars="250"/>
              <w:rPr>
                <w:rFonts w:hint="eastAsia"/>
                <w:color w:val="000000"/>
                <w:sz w:val="20"/>
                <w:szCs w:val="20"/>
              </w:rPr>
            </w:pPr>
            <w:r>
              <w:rPr>
                <w:rFonts w:hint="default"/>
                <w:color w:val="000000"/>
                <w:sz w:val="20"/>
                <w:szCs w:val="20"/>
              </w:rPr>
              <w:t>0</w:t>
            </w:r>
          </w:p>
        </w:tc>
        <w:tc>
          <w:tcPr>
            <w:tcW w:w="1808"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color w:val="000000"/>
                <w:sz w:val="20"/>
                <w:szCs w:val="20"/>
              </w:rPr>
            </w:pPr>
            <w:r>
              <w:rPr>
                <w:rFonts w:hint="eastAsia"/>
                <w:color w:val="000000"/>
                <w:sz w:val="20"/>
                <w:szCs w:val="20"/>
              </w:rPr>
              <w:t>企业标准（个）</w:t>
            </w:r>
          </w:p>
        </w:tc>
        <w:tc>
          <w:tcPr>
            <w:tcW w:w="1809" w:type="dxa"/>
            <w:tcBorders>
              <w:top w:val="single" w:color="auto" w:sz="4" w:space="0"/>
              <w:left w:val="single" w:color="auto" w:sz="4" w:space="0"/>
              <w:bottom w:val="single" w:color="auto" w:sz="4" w:space="0"/>
              <w:right w:val="single" w:color="auto" w:sz="4" w:space="0"/>
            </w:tcBorders>
            <w:vAlign w:val="center"/>
          </w:tcPr>
          <w:p>
            <w:pPr>
              <w:ind w:firstLine="500" w:firstLineChars="250"/>
              <w:rPr>
                <w:rFonts w:hint="eastAsia"/>
                <w:color w:val="000000"/>
                <w:sz w:val="20"/>
                <w:szCs w:val="20"/>
              </w:rPr>
            </w:pPr>
            <w:r>
              <w:rPr>
                <w:rFonts w:hint="default"/>
                <w:color w:val="000000"/>
                <w:sz w:val="20"/>
                <w:szCs w:val="20"/>
              </w:rPr>
              <w:t>0</w:t>
            </w:r>
          </w:p>
        </w:tc>
      </w:tr>
    </w:tbl>
    <w:p>
      <w:pPr>
        <w:widowControl/>
        <w:jc w:val="left"/>
        <w:rPr>
          <w:rFonts w:hint="eastAsia" w:ascii="宋体" w:eastAsia="黑体"/>
          <w:color w:val="000000"/>
          <w:sz w:val="20"/>
          <w:szCs w:val="20"/>
        </w:rPr>
      </w:pPr>
      <w:r>
        <w:rPr>
          <w:rFonts w:ascii="宋体" w:eastAsia="黑体"/>
          <w:color w:val="000000"/>
          <w:sz w:val="20"/>
          <w:szCs w:val="20"/>
        </w:rPr>
        <w:br w:type="page"/>
      </w:r>
    </w:p>
    <w:tbl>
      <w:tblPr>
        <w:tblStyle w:val="15"/>
        <w:tblW w:w="219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943"/>
        <w:gridCol w:w="1043"/>
        <w:gridCol w:w="1049"/>
        <w:gridCol w:w="979"/>
        <w:gridCol w:w="1104"/>
        <w:gridCol w:w="1767"/>
        <w:gridCol w:w="1701"/>
        <w:gridCol w:w="1134"/>
        <w:gridCol w:w="6394"/>
        <w:gridCol w:w="2952"/>
        <w:gridCol w:w="464"/>
        <w:gridCol w:w="437"/>
        <w:gridCol w:w="744"/>
        <w:gridCol w:w="863"/>
      </w:tblGrid>
      <w:tr>
        <w:trPr>
          <w:gridAfter w:val="6"/>
          <w:wAfter w:w="11854" w:type="dxa"/>
          <w:trHeight w:val="318" w:hRule="atLeast"/>
        </w:trPr>
        <w:tc>
          <w:tcPr>
            <w:tcW w:w="10080" w:type="dxa"/>
            <w:gridSpan w:val="9"/>
          </w:tcPr>
          <w:p>
            <w:pPr>
              <w:rPr>
                <w:rFonts w:ascii="宋体" w:hAnsi="宋体" w:cs="宋体"/>
                <w:color w:val="000000"/>
                <w:sz w:val="20"/>
                <w:szCs w:val="20"/>
              </w:rPr>
            </w:pPr>
            <w:r>
              <w:rPr>
                <w:rFonts w:hint="eastAsia" w:ascii="宋体" w:hAnsi="宋体" w:cs="宋体"/>
                <w:color w:val="000000"/>
                <w:sz w:val="20"/>
                <w:szCs w:val="20"/>
              </w:rPr>
              <w:t>企业知识产权情况说明(各类知识产权至多填写共计10项)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60" w:type="dxa"/>
            <w:vMerge w:val="restart"/>
            <w:tcBorders>
              <w:top w:val="single" w:color="auto" w:sz="4" w:space="0"/>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r>
              <w:rPr>
                <w:rFonts w:hint="eastAsia" w:ascii="宋体" w:hAnsi="宋体" w:cs="宋体"/>
                <w:color w:val="000000"/>
                <w:sz w:val="20"/>
                <w:szCs w:val="20"/>
              </w:rPr>
              <w:t>专利</w:t>
            </w:r>
          </w:p>
        </w:tc>
        <w:tc>
          <w:tcPr>
            <w:tcW w:w="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专利名称</w:t>
            </w:r>
          </w:p>
        </w:tc>
        <w:tc>
          <w:tcPr>
            <w:tcW w:w="1043"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类别</w:t>
            </w:r>
          </w:p>
          <w:p>
            <w:pPr>
              <w:jc w:val="center"/>
              <w:rPr>
                <w:rFonts w:hint="eastAsia"/>
                <w:color w:val="000000"/>
                <w:sz w:val="20"/>
                <w:szCs w:val="20"/>
              </w:rPr>
            </w:pPr>
            <w:r>
              <w:rPr>
                <w:rFonts w:hint="eastAsia"/>
                <w:color w:val="000000"/>
                <w:sz w:val="20"/>
                <w:szCs w:val="20"/>
              </w:rPr>
              <w:t>（发明专利、实用新型专利、 外观专利）</w:t>
            </w:r>
          </w:p>
          <w:p>
            <w:pPr>
              <w:jc w:val="center"/>
              <w:rPr>
                <w:rFonts w:ascii="宋体" w:hAnsi="宋体" w:cs="宋体"/>
                <w:color w:val="000000"/>
                <w:sz w:val="20"/>
                <w:szCs w:val="20"/>
              </w:rPr>
            </w:pPr>
          </w:p>
        </w:tc>
        <w:tc>
          <w:tcPr>
            <w:tcW w:w="1049"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申请号或授权号码</w:t>
            </w:r>
          </w:p>
        </w:tc>
        <w:tc>
          <w:tcPr>
            <w:tcW w:w="97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专利权人</w:t>
            </w:r>
          </w:p>
        </w:tc>
        <w:tc>
          <w:tcPr>
            <w:tcW w:w="1104"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法律状态</w:t>
            </w:r>
          </w:p>
          <w:p>
            <w:pPr>
              <w:jc w:val="center"/>
              <w:rPr>
                <w:rFonts w:ascii="宋体" w:hAnsi="宋体" w:cs="宋体"/>
                <w:color w:val="000000"/>
                <w:sz w:val="20"/>
                <w:szCs w:val="20"/>
              </w:rPr>
            </w:pPr>
            <w:r>
              <w:rPr>
                <w:rFonts w:hint="eastAsia" w:ascii="宋体" w:hAnsi="宋体" w:cs="宋体"/>
                <w:color w:val="000000"/>
                <w:kern w:val="0"/>
                <w:sz w:val="20"/>
                <w:szCs w:val="20"/>
              </w:rPr>
              <w:t>（未授权/已授权且有效）</w:t>
            </w:r>
          </w:p>
        </w:tc>
        <w:tc>
          <w:tcPr>
            <w:tcW w:w="3468"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r>
              <w:rPr>
                <w:rFonts w:hint="eastAsia" w:ascii="宋体" w:hAnsi="宋体" w:cs="宋体"/>
                <w:color w:val="000000"/>
                <w:sz w:val="20"/>
                <w:szCs w:val="20"/>
              </w:rPr>
              <w:t>权属情况说明</w:t>
            </w:r>
          </w:p>
          <w:p>
            <w:pPr>
              <w:rPr>
                <w:rFonts w:hint="eastAsia"/>
                <w:color w:val="000000"/>
                <w:sz w:val="20"/>
                <w:szCs w:val="20"/>
              </w:rPr>
            </w:pPr>
            <w:r>
              <w:rPr>
                <w:rFonts w:hint="eastAsia"/>
                <w:color w:val="000000"/>
                <w:sz w:val="20"/>
                <w:szCs w:val="20"/>
              </w:rPr>
              <w:t>○本企业基于创造、发明取得</w:t>
            </w:r>
          </w:p>
          <w:p>
            <w:pPr>
              <w:rPr>
                <w:rFonts w:hint="eastAsia"/>
                <w:color w:val="000000"/>
                <w:sz w:val="20"/>
                <w:szCs w:val="20"/>
              </w:rPr>
            </w:pPr>
            <w:r>
              <w:rPr>
                <w:rFonts w:hint="eastAsia"/>
                <w:color w:val="000000"/>
                <w:sz w:val="20"/>
                <w:szCs w:val="20"/>
              </w:rPr>
              <w:t>○本企业通过转让获得专利权</w:t>
            </w:r>
          </w:p>
          <w:p>
            <w:pPr>
              <w:rPr>
                <w:rFonts w:hint="eastAsia"/>
                <w:color w:val="000000"/>
                <w:sz w:val="20"/>
                <w:szCs w:val="20"/>
              </w:rPr>
            </w:pPr>
            <w:r>
              <w:rPr>
                <w:rFonts w:hint="eastAsia"/>
                <w:color w:val="000000"/>
                <w:sz w:val="20"/>
                <w:szCs w:val="20"/>
              </w:rPr>
              <w:t>○本企业通过独占许可或排他许可获得使用权</w:t>
            </w:r>
          </w:p>
          <w:p>
            <w:pPr>
              <w:rPr>
                <w:rFonts w:hint="eastAsia"/>
                <w:color w:val="000000"/>
                <w:sz w:val="20"/>
                <w:szCs w:val="20"/>
              </w:rPr>
            </w:pPr>
            <w:r>
              <w:rPr>
                <w:rFonts w:hint="eastAsia"/>
                <w:color w:val="000000"/>
                <w:sz w:val="20"/>
                <w:szCs w:val="20"/>
              </w:rPr>
              <w:t>○本企业通过其它许可获得使用权</w:t>
            </w:r>
          </w:p>
          <w:p>
            <w:pPr>
              <w:rPr>
                <w:rFonts w:hint="eastAsia"/>
                <w:color w:val="000000"/>
                <w:sz w:val="20"/>
                <w:szCs w:val="20"/>
              </w:rPr>
            </w:pPr>
            <w:r>
              <w:rPr>
                <w:rFonts w:hint="eastAsia"/>
                <w:color w:val="000000"/>
                <w:sz w:val="20"/>
                <w:szCs w:val="20"/>
              </w:rPr>
              <w:t>○本企业基于创造、发明取得专利但转让给他人</w:t>
            </w:r>
          </w:p>
          <w:p>
            <w:pPr>
              <w:rPr>
                <w:rFonts w:ascii="宋体" w:hAnsi="宋体" w:cs="宋体"/>
                <w:color w:val="000000"/>
                <w:sz w:val="20"/>
                <w:szCs w:val="20"/>
              </w:rPr>
            </w:pPr>
            <w:r>
              <w:rPr>
                <w:rFonts w:hint="eastAsia"/>
                <w:color w:val="000000"/>
                <w:sz w:val="20"/>
                <w:szCs w:val="20"/>
              </w:rPr>
              <w:t>○其它</w:t>
            </w:r>
          </w:p>
        </w:tc>
        <w:tc>
          <w:tcPr>
            <w:tcW w:w="1134"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备注</w:t>
            </w:r>
          </w:p>
        </w:tc>
        <w:tc>
          <w:tcPr>
            <w:tcW w:w="10247" w:type="dxa"/>
            <w:gridSpan w:val="4"/>
            <w:tcBorders>
              <w:left w:val="nil"/>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744" w:type="dxa"/>
            <w:vAlign w:val="center"/>
          </w:tcPr>
          <w:p>
            <w:pPr>
              <w:rPr>
                <w:rFonts w:ascii="宋体" w:hAnsi="宋体" w:cs="宋体"/>
                <w:color w:val="000000"/>
                <w:sz w:val="20"/>
                <w:szCs w:val="20"/>
              </w:rPr>
            </w:pPr>
          </w:p>
        </w:tc>
        <w:tc>
          <w:tcPr>
            <w:tcW w:w="863" w:type="dxa"/>
            <w:vAlign w:val="center"/>
          </w:tcPr>
          <w:p>
            <w:pPr>
              <w:rPr>
                <w:rFonts w:ascii="宋体" w:hAnsi="宋体" w:cs="宋体"/>
                <w:color w:val="000000"/>
                <w:sz w:val="20"/>
                <w:szCs w:val="20"/>
              </w:rPr>
            </w:pPr>
            <w:r>
              <w:rPr>
                <w:rFonts w:hint="eastAsia" w:ascii="宋体" w:hAnsi="宋体" w:cs="宋体"/>
                <w:color w:val="000000"/>
                <w:sz w:val="20"/>
                <w:szCs w:val="20"/>
              </w:rPr>
              <w:t>法律状态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2"/>
          <w:wAfter w:w="1607" w:type="dxa"/>
          <w:trHeight w:val="338"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43"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10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0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346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247" w:type="dxa"/>
            <w:gridSpan w:val="4"/>
            <w:vMerge w:val="restart"/>
            <w:tcBorders>
              <w:top w:val="nil"/>
              <w:left w:val="nil"/>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2"/>
          <w:wAfter w:w="1607"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43"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10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0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346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247" w:type="dxa"/>
            <w:gridSpan w:val="4"/>
            <w:vMerge w:val="continue"/>
            <w:tcBorders>
              <w:left w:val="nil"/>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2"/>
          <w:wAfter w:w="1607"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43"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10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0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346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247" w:type="dxa"/>
            <w:gridSpan w:val="4"/>
            <w:vMerge w:val="continue"/>
            <w:tcBorders>
              <w:left w:val="nil"/>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2"/>
          <w:wAfter w:w="1607" w:type="dxa"/>
          <w:trHeight w:val="9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43"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10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0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346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247" w:type="dxa"/>
            <w:gridSpan w:val="4"/>
            <w:tcBorders>
              <w:top w:val="nil"/>
              <w:left w:val="nil"/>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3"/>
          <w:wAfter w:w="2044" w:type="dxa"/>
          <w:trHeight w:val="406" w:hRule="atLeast"/>
        </w:trPr>
        <w:tc>
          <w:tcPr>
            <w:tcW w:w="360" w:type="dxa"/>
            <w:vMerge w:val="continue"/>
            <w:tcBorders>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43"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104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0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0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rPr>
                <w:rFonts w:ascii="宋体" w:hAnsi="宋体" w:cs="宋体"/>
                <w:color w:val="000000"/>
                <w:sz w:val="20"/>
                <w:szCs w:val="20"/>
              </w:rPr>
            </w:pPr>
          </w:p>
        </w:tc>
        <w:tc>
          <w:tcPr>
            <w:tcW w:w="346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c>
          <w:tcPr>
            <w:tcW w:w="9810" w:type="dxa"/>
            <w:gridSpan w:val="3"/>
            <w:tcBorders>
              <w:left w:val="nil"/>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restart"/>
            <w:tcBorders>
              <w:top w:val="single" w:color="auto" w:sz="4" w:space="0"/>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r>
              <w:rPr>
                <w:rFonts w:hint="eastAsia" w:ascii="宋体" w:hAnsi="宋体" w:cs="宋体"/>
                <w:color w:val="000000"/>
                <w:sz w:val="20"/>
                <w:szCs w:val="20"/>
              </w:rPr>
              <w:t>软件著作权</w:t>
            </w:r>
          </w:p>
        </w:tc>
        <w:tc>
          <w:tcPr>
            <w:tcW w:w="303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软件名称</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登记号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著作权人</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权利取得方式</w:t>
            </w:r>
          </w:p>
          <w:p>
            <w:pPr>
              <w:jc w:val="center"/>
              <w:rPr>
                <w:rFonts w:ascii="宋体" w:hAnsi="宋体" w:cs="宋体"/>
                <w:color w:val="000000"/>
                <w:sz w:val="20"/>
                <w:szCs w:val="20"/>
              </w:rPr>
            </w:pPr>
            <w:r>
              <w:rPr>
                <w:rFonts w:hint="eastAsia" w:ascii="宋体" w:hAnsi="宋体" w:cs="宋体"/>
                <w:color w:val="000000"/>
                <w:sz w:val="20"/>
                <w:szCs w:val="20"/>
              </w:rPr>
              <w:t>○原始取得</w:t>
            </w:r>
          </w:p>
          <w:p>
            <w:pPr>
              <w:jc w:val="center"/>
              <w:rPr>
                <w:rFonts w:ascii="宋体" w:hAnsi="宋体" w:cs="宋体"/>
                <w:color w:val="000000"/>
                <w:sz w:val="20"/>
                <w:szCs w:val="20"/>
              </w:rPr>
            </w:pPr>
            <w:r>
              <w:rPr>
                <w:rFonts w:hint="eastAsia" w:ascii="宋体" w:hAnsi="宋体" w:cs="宋体"/>
                <w:color w:val="000000"/>
                <w:sz w:val="20"/>
                <w:szCs w:val="20"/>
              </w:rPr>
              <w:t>○受让取得</w:t>
            </w:r>
          </w:p>
          <w:p>
            <w:pPr>
              <w:jc w:val="center"/>
              <w:rPr>
                <w:rFonts w:ascii="宋体" w:hAnsi="宋体" w:cs="宋体"/>
                <w:color w:val="000000"/>
                <w:sz w:val="20"/>
                <w:szCs w:val="20"/>
              </w:rPr>
            </w:pPr>
            <w:r>
              <w:rPr>
                <w:rFonts w:hint="eastAsia" w:ascii="宋体" w:hAnsi="宋体" w:cs="宋体"/>
                <w:color w:val="000000"/>
                <w:sz w:val="20"/>
                <w:szCs w:val="20"/>
              </w:rPr>
              <w:t>○其他方式</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ascii="宋体" w:hAnsi="宋体" w:cs="宋体"/>
                <w:color w:val="000000"/>
                <w:sz w:val="20"/>
                <w:szCs w:val="20"/>
              </w:rPr>
            </w:pPr>
            <w:r>
              <w:rPr>
                <w:rFonts w:hint="eastAsia"/>
                <w:color w:val="000000"/>
                <w:sz w:val="20"/>
                <w:szCs w:val="20"/>
              </w:rPr>
              <w:t>备注</w:t>
            </w:r>
          </w:p>
        </w:tc>
        <w:tc>
          <w:tcPr>
            <w:tcW w:w="9346" w:type="dxa"/>
            <w:gridSpan w:val="2"/>
            <w:tcBorders>
              <w:left w:val="single" w:color="auto" w:sz="4" w:space="0"/>
            </w:tcBorders>
            <w:shd w:val="clear" w:color="auto" w:fill="auto"/>
            <w:noWrap/>
            <w:tcMar>
              <w:top w:w="15" w:type="dxa"/>
              <w:left w:w="15" w:type="dxa"/>
              <w:bottom w:w="0" w:type="dxa"/>
              <w:right w:w="15" w:type="dxa"/>
            </w:tcMar>
            <w:vAlign w:val="center"/>
          </w:tcPr>
          <w:p>
            <w:pPr>
              <w:rPr>
                <w:rFonts w:ascii="宋体" w:hAnsi="宋体"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机车车辆监造质量信息管理系统</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软著登字第</w:t>
            </w:r>
            <w:r>
              <w:rPr>
                <w:rFonts w:hint="default"/>
                <w:color w:val="000000"/>
                <w:sz w:val="20"/>
                <w:szCs w:val="20"/>
                <w:lang w:eastAsia="zh-Hans"/>
              </w:rPr>
              <w:t>1963845</w:t>
            </w:r>
            <w:r>
              <w:rPr>
                <w:rFonts w:hint="eastAsia"/>
                <w:color w:val="000000"/>
                <w:sz w:val="20"/>
                <w:szCs w:val="20"/>
                <w:lang w:val="en-US" w:eastAsia="zh-Hans"/>
              </w:rPr>
              <w:t>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山东万维网络工程有限公司</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ascii="宋体" w:hAnsi="宋体" w:cs="宋体"/>
                <w:color w:val="000000"/>
                <w:sz w:val="20"/>
                <w:szCs w:val="20"/>
              </w:rPr>
              <w:t>原始取得</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346" w:type="dxa"/>
            <w:gridSpan w:val="2"/>
            <w:vMerge w:val="restart"/>
            <w:tcBorders>
              <w:top w:val="nil"/>
              <w:left w:val="nil"/>
            </w:tcBorders>
            <w:shd w:val="clear" w:color="auto" w:fill="auto"/>
            <w:noWrap/>
            <w:tcMar>
              <w:top w:w="15" w:type="dxa"/>
              <w:left w:w="15" w:type="dxa"/>
              <w:bottom w:w="0" w:type="dxa"/>
              <w:right w:w="15" w:type="dxa"/>
            </w:tcMar>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工商行政管理商标监管服务系统</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软著登字第</w:t>
            </w:r>
            <w:r>
              <w:rPr>
                <w:rFonts w:hint="default"/>
                <w:color w:val="000000"/>
                <w:sz w:val="20"/>
                <w:szCs w:val="20"/>
                <w:lang w:eastAsia="zh-Hans"/>
              </w:rPr>
              <w:t>0300354</w:t>
            </w:r>
            <w:r>
              <w:rPr>
                <w:rFonts w:hint="eastAsia"/>
                <w:color w:val="000000"/>
                <w:sz w:val="20"/>
                <w:szCs w:val="20"/>
                <w:lang w:val="en-US" w:eastAsia="zh-Hans"/>
              </w:rPr>
              <w:t>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山东万维网络工程有限工商</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ascii="宋体" w:hAnsi="宋体" w:cs="宋体"/>
                <w:color w:val="000000"/>
                <w:sz w:val="20"/>
                <w:szCs w:val="20"/>
              </w:rPr>
              <w:t>原始取得</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346" w:type="dxa"/>
            <w:gridSpan w:val="2"/>
            <w:vMerge w:val="continue"/>
            <w:tcBorders>
              <w:left w:val="nil"/>
            </w:tcBorders>
            <w:shd w:val="clear" w:color="auto" w:fill="auto"/>
            <w:noWrap/>
            <w:tcMar>
              <w:top w:w="15" w:type="dxa"/>
              <w:left w:w="15" w:type="dxa"/>
              <w:bottom w:w="0" w:type="dxa"/>
              <w:right w:w="15" w:type="dxa"/>
            </w:tcMar>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山东万维进销存生产管理系统</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软著登字第</w:t>
            </w:r>
            <w:r>
              <w:rPr>
                <w:rFonts w:hint="default"/>
                <w:color w:val="000000"/>
                <w:sz w:val="20"/>
                <w:szCs w:val="20"/>
                <w:lang w:eastAsia="zh-Hans"/>
              </w:rPr>
              <w:t>0417037</w:t>
            </w:r>
            <w:r>
              <w:rPr>
                <w:rFonts w:hint="eastAsia"/>
                <w:color w:val="000000"/>
                <w:sz w:val="20"/>
                <w:szCs w:val="20"/>
                <w:lang w:val="en-US" w:eastAsia="zh-Hans"/>
              </w:rPr>
              <w:t>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山东万维网络工程有限工商</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ascii="宋体" w:hAnsi="宋体" w:cs="宋体"/>
                <w:color w:val="000000"/>
                <w:sz w:val="20"/>
                <w:szCs w:val="20"/>
              </w:rPr>
              <w:t>原始取得</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346" w:type="dxa"/>
            <w:gridSpan w:val="2"/>
            <w:vMerge w:val="continue"/>
            <w:tcBorders>
              <w:left w:val="nil"/>
            </w:tcBorders>
            <w:shd w:val="clear" w:color="auto" w:fill="auto"/>
            <w:noWrap/>
            <w:tcMar>
              <w:top w:w="15" w:type="dxa"/>
              <w:left w:w="15" w:type="dxa"/>
              <w:bottom w:w="0" w:type="dxa"/>
              <w:right w:w="15" w:type="dxa"/>
            </w:tcMar>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山东万维案件办理辅助系统</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软著登字第</w:t>
            </w:r>
            <w:r>
              <w:rPr>
                <w:rFonts w:hint="default"/>
                <w:color w:val="000000"/>
                <w:sz w:val="20"/>
                <w:szCs w:val="20"/>
                <w:lang w:eastAsia="zh-Hans"/>
              </w:rPr>
              <w:t>0555123</w:t>
            </w:r>
            <w:r>
              <w:rPr>
                <w:rFonts w:hint="eastAsia"/>
                <w:color w:val="000000"/>
                <w:sz w:val="20"/>
                <w:szCs w:val="20"/>
                <w:lang w:val="en-US" w:eastAsia="zh-Hans"/>
              </w:rPr>
              <w:t>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山东万维网络工程有限工商</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ascii="宋体" w:hAnsi="宋体" w:cs="宋体"/>
                <w:color w:val="000000"/>
                <w:sz w:val="20"/>
                <w:szCs w:val="20"/>
              </w:rPr>
              <w:t>原始取得</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6394" w:type="dxa"/>
            <w:vMerge w:val="restart"/>
            <w:tcBorders>
              <w:top w:val="nil"/>
              <w:left w:val="nil"/>
            </w:tcBorders>
            <w:shd w:val="clear" w:color="auto" w:fill="auto"/>
            <w:noWrap/>
            <w:tcMar>
              <w:top w:w="15" w:type="dxa"/>
              <w:left w:w="15" w:type="dxa"/>
              <w:bottom w:w="0" w:type="dxa"/>
              <w:right w:w="15" w:type="dxa"/>
            </w:tcMar>
            <w:vAlign w:val="center"/>
          </w:tcPr>
          <w:p>
            <w:pPr>
              <w:rPr>
                <w:rFonts w:hint="eastAsia"/>
                <w:color w:val="000000"/>
                <w:sz w:val="20"/>
                <w:szCs w:val="20"/>
              </w:rPr>
            </w:pPr>
          </w:p>
          <w:p>
            <w:pPr>
              <w:rPr>
                <w:rFonts w:hint="eastAsia"/>
                <w:color w:val="000000"/>
                <w:sz w:val="20"/>
                <w:szCs w:val="20"/>
              </w:rPr>
            </w:pPr>
          </w:p>
        </w:tc>
        <w:tc>
          <w:tcPr>
            <w:tcW w:w="2952" w:type="dxa"/>
            <w:vMerge w:val="restart"/>
            <w:tcBorders>
              <w:top w:val="nil"/>
            </w:tcBorders>
            <w:shd w:val="clear" w:color="auto" w:fill="auto"/>
            <w:noWrap/>
            <w:tcMar>
              <w:top w:w="15" w:type="dxa"/>
              <w:left w:w="15" w:type="dxa"/>
              <w:bottom w:w="0" w:type="dxa"/>
              <w:right w:w="15" w:type="dxa"/>
            </w:tcMar>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eastAsiaTheme="minorEastAsia"/>
                <w:color w:val="000000"/>
                <w:sz w:val="20"/>
                <w:szCs w:val="20"/>
                <w:lang w:val="en-US" w:eastAsia="zh-Hans"/>
              </w:rPr>
            </w:pPr>
            <w:r>
              <w:rPr>
                <w:rFonts w:hint="eastAsia"/>
                <w:color w:val="000000"/>
                <w:sz w:val="20"/>
                <w:szCs w:val="20"/>
                <w:lang w:val="en-US" w:eastAsia="zh-Hans"/>
              </w:rPr>
              <w:t>山东万维运维服务管理系统</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软著登字第</w:t>
            </w:r>
            <w:r>
              <w:rPr>
                <w:rFonts w:hint="default"/>
                <w:color w:val="000000"/>
                <w:sz w:val="20"/>
                <w:szCs w:val="20"/>
                <w:lang w:eastAsia="zh-Hans"/>
              </w:rPr>
              <w:t>1075109</w:t>
            </w:r>
            <w:r>
              <w:rPr>
                <w:rFonts w:hint="eastAsia"/>
                <w:color w:val="000000"/>
                <w:sz w:val="20"/>
                <w:szCs w:val="20"/>
                <w:lang w:val="en-US" w:eastAsia="zh-Hans"/>
              </w:rPr>
              <w:t>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lang w:val="en-US" w:eastAsia="zh-Hans"/>
              </w:rPr>
              <w:t>山东万维网络工程有限工商</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ascii="宋体" w:hAnsi="宋体" w:cs="宋体"/>
                <w:color w:val="000000"/>
                <w:sz w:val="20"/>
                <w:szCs w:val="20"/>
              </w:rPr>
              <w:t>原始取得</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6394" w:type="dxa"/>
            <w:vMerge w:val="continue"/>
            <w:tcBorders>
              <w:left w:val="nil"/>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2952" w:type="dxa"/>
            <w:vMerge w:val="continue"/>
            <w:shd w:val="clear" w:color="auto" w:fill="auto"/>
            <w:noWrap/>
            <w:tcMar>
              <w:top w:w="15" w:type="dxa"/>
              <w:left w:w="15" w:type="dxa"/>
              <w:bottom w:w="0" w:type="dxa"/>
              <w:right w:w="15" w:type="dxa"/>
            </w:tcMar>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lang w:val="en-US" w:eastAsia="zh-Hans"/>
              </w:rPr>
            </w:pPr>
            <w:r>
              <w:rPr>
                <w:rFonts w:hint="eastAsia"/>
                <w:color w:val="000000"/>
                <w:sz w:val="20"/>
                <w:szCs w:val="20"/>
                <w:lang w:val="en-US" w:eastAsia="zh-Hans"/>
              </w:rPr>
              <w:t>政协履职管理服务系统</w:t>
            </w:r>
          </w:p>
        </w:tc>
        <w:tc>
          <w:tcPr>
            <w:tcW w:w="208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lang w:val="en-US" w:eastAsia="zh-Hans"/>
              </w:rPr>
            </w:pPr>
            <w:r>
              <w:rPr>
                <w:rFonts w:hint="eastAsia"/>
                <w:color w:val="000000"/>
                <w:sz w:val="20"/>
                <w:szCs w:val="20"/>
                <w:lang w:val="en-US" w:eastAsia="zh-Hans"/>
              </w:rPr>
              <w:t>软著登记字</w:t>
            </w:r>
            <w:r>
              <w:rPr>
                <w:rFonts w:hint="default"/>
                <w:color w:val="000000"/>
                <w:sz w:val="20"/>
                <w:szCs w:val="20"/>
                <w:lang w:eastAsia="zh-Hans"/>
              </w:rPr>
              <w:t>10355764</w:t>
            </w:r>
            <w:r>
              <w:rPr>
                <w:rFonts w:hint="eastAsia"/>
                <w:color w:val="000000"/>
                <w:sz w:val="20"/>
                <w:szCs w:val="20"/>
                <w:lang w:val="en-US" w:eastAsia="zh-Hans"/>
              </w:rPr>
              <w:t>号</w:t>
            </w:r>
          </w:p>
        </w:tc>
        <w:tc>
          <w:tcPr>
            <w:tcW w:w="17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lang w:val="en-US" w:eastAsia="zh-Hans"/>
              </w:rPr>
            </w:pPr>
            <w:r>
              <w:rPr>
                <w:rFonts w:hint="eastAsia"/>
                <w:color w:val="000000"/>
                <w:sz w:val="20"/>
                <w:szCs w:val="20"/>
                <w:lang w:val="en-US" w:eastAsia="zh-Hans"/>
              </w:rPr>
              <w:t>山东万维网络工程有限工商</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ascii="宋体" w:hAnsi="宋体" w:cs="宋体"/>
                <w:color w:val="000000"/>
                <w:sz w:val="20"/>
                <w:szCs w:val="20"/>
              </w:rPr>
            </w:pPr>
            <w:r>
              <w:rPr>
                <w:rFonts w:hint="eastAsia" w:ascii="宋体" w:hAnsi="宋体" w:cs="宋体"/>
                <w:color w:val="000000"/>
                <w:sz w:val="20"/>
                <w:szCs w:val="20"/>
              </w:rPr>
              <w:t>原始取得</w:t>
            </w:r>
          </w:p>
        </w:tc>
        <w:tc>
          <w:tcPr>
            <w:tcW w:w="11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6394" w:type="dxa"/>
            <w:tcBorders>
              <w:left w:val="nil"/>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2952" w:type="dxa"/>
            <w:shd w:val="clear" w:color="auto" w:fill="auto"/>
            <w:noWrap/>
            <w:tcMar>
              <w:top w:w="15" w:type="dxa"/>
              <w:left w:w="15" w:type="dxa"/>
              <w:bottom w:w="0" w:type="dxa"/>
              <w:right w:w="15" w:type="dxa"/>
            </w:tcMar>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restart"/>
            <w:tcBorders>
              <w:top w:val="single" w:color="auto" w:sz="4" w:space="0"/>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r>
              <w:rPr>
                <w:rFonts w:hint="eastAsia"/>
                <w:color w:val="000000"/>
                <w:sz w:val="20"/>
                <w:szCs w:val="20"/>
              </w:rPr>
              <w:t>其它知识产权</w:t>
            </w:r>
          </w:p>
        </w:tc>
        <w:tc>
          <w:tcPr>
            <w:tcW w:w="303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知识产权类型</w:t>
            </w:r>
          </w:p>
          <w:p>
            <w:pPr>
              <w:jc w:val="left"/>
              <w:rPr>
                <w:rFonts w:ascii="宋体" w:hAnsi="宋体" w:cs="宋体"/>
                <w:color w:val="000000"/>
                <w:sz w:val="20"/>
                <w:szCs w:val="20"/>
              </w:rPr>
            </w:pPr>
            <w:r>
              <w:rPr>
                <w:rFonts w:hint="eastAsia" w:ascii="宋体" w:hAnsi="宋体" w:cs="宋体"/>
                <w:color w:val="000000"/>
                <w:sz w:val="20"/>
                <w:szCs w:val="20"/>
              </w:rPr>
              <w:t>○</w:t>
            </w:r>
            <w:r>
              <w:rPr>
                <w:rFonts w:hint="eastAsia" w:ascii="Calibri" w:hAnsi="Calibri" w:eastAsia="宋体" w:cs="Times New Roman"/>
                <w:sz w:val="20"/>
                <w:szCs w:val="20"/>
              </w:rPr>
              <w:t>植物新品种</w:t>
            </w:r>
          </w:p>
          <w:p>
            <w:pPr>
              <w:jc w:val="left"/>
              <w:rPr>
                <w:rFonts w:ascii="宋体" w:hAnsi="宋体" w:cs="宋体"/>
                <w:color w:val="000000"/>
                <w:sz w:val="20"/>
                <w:szCs w:val="20"/>
              </w:rPr>
            </w:pPr>
            <w:r>
              <w:rPr>
                <w:rFonts w:hint="eastAsia" w:ascii="宋体" w:hAnsi="宋体" w:cs="宋体"/>
                <w:color w:val="000000"/>
                <w:sz w:val="20"/>
                <w:szCs w:val="20"/>
              </w:rPr>
              <w:t>○</w:t>
            </w:r>
            <w:r>
              <w:rPr>
                <w:rFonts w:hint="eastAsia" w:ascii="Calibri" w:hAnsi="Calibri" w:eastAsia="宋体" w:cs="Times New Roman"/>
                <w:sz w:val="20"/>
                <w:szCs w:val="20"/>
              </w:rPr>
              <w:t>国家级农作物品种</w:t>
            </w:r>
          </w:p>
          <w:p>
            <w:pPr>
              <w:jc w:val="left"/>
              <w:rPr>
                <w:rFonts w:hint="eastAsia" w:ascii="Calibri" w:hAnsi="Calibri" w:eastAsia="宋体" w:cs="Times New Roman"/>
                <w:sz w:val="20"/>
                <w:szCs w:val="20"/>
              </w:rPr>
            </w:pPr>
            <w:r>
              <w:rPr>
                <w:rFonts w:hint="eastAsia" w:ascii="宋体" w:hAnsi="宋体" w:cs="宋体"/>
                <w:color w:val="000000"/>
                <w:sz w:val="20"/>
                <w:szCs w:val="20"/>
              </w:rPr>
              <w:t>○</w:t>
            </w:r>
            <w:r>
              <w:rPr>
                <w:rFonts w:hint="eastAsia" w:ascii="Calibri" w:hAnsi="Calibri" w:eastAsia="宋体" w:cs="Times New Roman"/>
                <w:sz w:val="20"/>
                <w:szCs w:val="20"/>
              </w:rPr>
              <w:t>国家新药</w:t>
            </w:r>
          </w:p>
          <w:p>
            <w:pPr>
              <w:jc w:val="left"/>
              <w:rPr>
                <w:rFonts w:hint="eastAsia" w:ascii="Calibri" w:hAnsi="Calibri" w:eastAsia="宋体" w:cs="Times New Roman"/>
                <w:sz w:val="20"/>
                <w:szCs w:val="20"/>
              </w:rPr>
            </w:pPr>
            <w:r>
              <w:rPr>
                <w:rFonts w:hint="eastAsia" w:ascii="宋体" w:hAnsi="宋体" w:cs="宋体"/>
                <w:color w:val="000000"/>
                <w:sz w:val="20"/>
                <w:szCs w:val="20"/>
              </w:rPr>
              <w:t>○</w:t>
            </w:r>
            <w:r>
              <w:rPr>
                <w:rFonts w:hint="eastAsia" w:ascii="Calibri" w:hAnsi="Calibri" w:eastAsia="宋体" w:cs="Times New Roman"/>
                <w:sz w:val="20"/>
                <w:szCs w:val="20"/>
              </w:rPr>
              <w:t>国家一级中药保护品种</w:t>
            </w:r>
          </w:p>
          <w:p>
            <w:pPr>
              <w:jc w:val="left"/>
              <w:rPr>
                <w:rFonts w:hint="eastAsia"/>
                <w:color w:val="000000"/>
                <w:sz w:val="20"/>
                <w:szCs w:val="20"/>
              </w:rPr>
            </w:pPr>
            <w:r>
              <w:rPr>
                <w:rFonts w:hint="eastAsia" w:ascii="宋体" w:hAnsi="宋体" w:cs="宋体"/>
                <w:color w:val="000000"/>
                <w:sz w:val="20"/>
                <w:szCs w:val="20"/>
              </w:rPr>
              <w:t>○</w:t>
            </w:r>
            <w:r>
              <w:rPr>
                <w:rFonts w:hint="eastAsia" w:ascii="Calibri" w:hAnsi="Calibri" w:eastAsia="宋体" w:cs="Times New Roman"/>
                <w:sz w:val="20"/>
                <w:szCs w:val="20"/>
              </w:rPr>
              <w:t>集成电路布图设计专有权</w:t>
            </w:r>
          </w:p>
        </w:tc>
        <w:tc>
          <w:tcPr>
            <w:tcW w:w="979"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知识产权名称</w:t>
            </w:r>
          </w:p>
        </w:tc>
        <w:tc>
          <w:tcPr>
            <w:tcW w:w="110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登记号</w:t>
            </w:r>
          </w:p>
        </w:tc>
        <w:tc>
          <w:tcPr>
            <w:tcW w:w="1767"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著作权人</w:t>
            </w:r>
          </w:p>
        </w:tc>
        <w:tc>
          <w:tcPr>
            <w:tcW w:w="1701"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知识产权获取方式</w:t>
            </w:r>
          </w:p>
          <w:p>
            <w:pPr>
              <w:jc w:val="center"/>
              <w:rPr>
                <w:rFonts w:ascii="宋体" w:hAnsi="宋体" w:cs="宋体"/>
                <w:color w:val="000000"/>
                <w:sz w:val="20"/>
                <w:szCs w:val="20"/>
              </w:rPr>
            </w:pPr>
            <w:r>
              <w:rPr>
                <w:rFonts w:hint="eastAsia" w:ascii="宋体" w:hAnsi="宋体" w:cs="宋体"/>
                <w:color w:val="000000"/>
                <w:sz w:val="20"/>
                <w:szCs w:val="20"/>
              </w:rPr>
              <w:t>○原始取得</w:t>
            </w:r>
          </w:p>
          <w:p>
            <w:pPr>
              <w:jc w:val="center"/>
              <w:rPr>
                <w:rFonts w:ascii="宋体" w:hAnsi="宋体" w:cs="宋体"/>
                <w:color w:val="000000"/>
                <w:sz w:val="20"/>
                <w:szCs w:val="20"/>
              </w:rPr>
            </w:pPr>
            <w:r>
              <w:rPr>
                <w:rFonts w:hint="eastAsia" w:ascii="宋体" w:hAnsi="宋体" w:cs="宋体"/>
                <w:color w:val="000000"/>
                <w:sz w:val="20"/>
                <w:szCs w:val="20"/>
              </w:rPr>
              <w:t>○受让取得</w:t>
            </w:r>
          </w:p>
          <w:p>
            <w:pPr>
              <w:jc w:val="center"/>
              <w:rPr>
                <w:rFonts w:hint="eastAsia"/>
                <w:color w:val="000000"/>
                <w:sz w:val="20"/>
                <w:szCs w:val="20"/>
              </w:rPr>
            </w:pPr>
            <w:r>
              <w:rPr>
                <w:rFonts w:hint="eastAsia" w:ascii="宋体" w:hAnsi="宋体" w:cs="宋体"/>
                <w:color w:val="000000"/>
                <w:sz w:val="20"/>
                <w:szCs w:val="20"/>
              </w:rPr>
              <w:t>○其他方式</w:t>
            </w:r>
          </w:p>
        </w:tc>
        <w:tc>
          <w:tcPr>
            <w:tcW w:w="113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color w:val="000000"/>
                <w:sz w:val="20"/>
                <w:szCs w:val="20"/>
              </w:rPr>
            </w:pPr>
            <w:r>
              <w:rPr>
                <w:rFonts w:hint="eastAsia"/>
                <w:color w:val="000000"/>
                <w:sz w:val="20"/>
                <w:szCs w:val="20"/>
              </w:rPr>
              <w:t>备注</w:t>
            </w:r>
          </w:p>
        </w:tc>
        <w:tc>
          <w:tcPr>
            <w:tcW w:w="9346" w:type="dxa"/>
            <w:gridSpan w:val="2"/>
            <w:tcBorders>
              <w:top w:val="nil"/>
              <w:left w:val="single" w:color="auto" w:sz="4" w:space="0"/>
            </w:tcBorders>
            <w:shd w:val="clear" w:color="auto" w:fill="auto"/>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91"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79"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0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67"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01"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3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9346" w:type="dxa"/>
            <w:gridSpan w:val="2"/>
            <w:vMerge w:val="restart"/>
            <w:tcBorders>
              <w:left w:val="single" w:color="auto" w:sz="4" w:space="0"/>
            </w:tcBorders>
            <w:shd w:val="clear" w:color="auto" w:fill="auto"/>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70"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79"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0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67"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01"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3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9346" w:type="dxa"/>
            <w:gridSpan w:val="2"/>
            <w:vMerge w:val="continue"/>
            <w:tcBorders>
              <w:left w:val="single" w:color="auto" w:sz="4" w:space="0"/>
            </w:tcBorders>
            <w:shd w:val="clear" w:color="auto" w:fill="auto"/>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408" w:hRule="atLeast"/>
        </w:trPr>
        <w:tc>
          <w:tcPr>
            <w:tcW w:w="360" w:type="dxa"/>
            <w:vMerge w:val="continue"/>
            <w:tcBorders>
              <w:left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79"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0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67"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01"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3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9346" w:type="dxa"/>
            <w:gridSpan w:val="2"/>
            <w:vMerge w:val="continue"/>
            <w:tcBorders>
              <w:left w:val="single" w:color="auto" w:sz="4" w:space="0"/>
            </w:tcBorders>
            <w:shd w:val="clear" w:color="auto" w:fill="auto"/>
            <w:vAlign w:val="center"/>
          </w:tcPr>
          <w:p>
            <w:pPr>
              <w:rPr>
                <w:rFonts w:hint="eastAsia"/>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4"/>
          <w:wAfter w:w="2508" w:type="dxa"/>
          <w:trHeight w:val="215" w:hRule="atLeast"/>
        </w:trPr>
        <w:tc>
          <w:tcPr>
            <w:tcW w:w="360" w:type="dxa"/>
            <w:vMerge w:val="continue"/>
            <w:tcBorders>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3035" w:type="dxa"/>
            <w:gridSpan w:val="3"/>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rPr>
                <w:rFonts w:hint="eastAsia"/>
                <w:color w:val="000000"/>
                <w:sz w:val="20"/>
                <w:szCs w:val="20"/>
              </w:rPr>
            </w:pPr>
          </w:p>
        </w:tc>
        <w:tc>
          <w:tcPr>
            <w:tcW w:w="979"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0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67"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701"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1134" w:type="dxa"/>
            <w:tcBorders>
              <w:top w:val="nil"/>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rPr>
                <w:rFonts w:hint="eastAsia"/>
                <w:color w:val="000000"/>
                <w:sz w:val="20"/>
                <w:szCs w:val="20"/>
              </w:rPr>
            </w:pPr>
          </w:p>
        </w:tc>
        <w:tc>
          <w:tcPr>
            <w:tcW w:w="9346" w:type="dxa"/>
            <w:gridSpan w:val="2"/>
            <w:vMerge w:val="continue"/>
            <w:tcBorders>
              <w:left w:val="single" w:color="auto" w:sz="4" w:space="0"/>
            </w:tcBorders>
            <w:shd w:val="clear" w:color="auto" w:fill="auto"/>
            <w:vAlign w:val="center"/>
          </w:tcPr>
          <w:p>
            <w:pPr>
              <w:rPr>
                <w:rFonts w:hint="eastAsia"/>
                <w:color w:val="000000"/>
                <w:sz w:val="20"/>
                <w:szCs w:val="20"/>
              </w:rPr>
            </w:pPr>
          </w:p>
        </w:tc>
      </w:tr>
    </w:tbl>
    <w:p>
      <w:pPr>
        <w:spacing w:line="240" w:lineRule="atLeast"/>
        <w:rPr>
          <w:rFonts w:ascii="宋体" w:hAnsi="宋体" w:cs="黑体"/>
          <w:color w:val="000000"/>
          <w:sz w:val="20"/>
          <w:szCs w:val="20"/>
        </w:rPr>
      </w:pPr>
      <w:r>
        <w:rPr>
          <w:rFonts w:ascii="宋体" w:eastAsia="黑体"/>
          <w:color w:val="000000"/>
          <w:sz w:val="20"/>
          <w:szCs w:val="20"/>
        </w:rPr>
        <w:br w:type="page"/>
      </w:r>
    </w:p>
    <w:tbl>
      <w:tblPr>
        <w:tblStyle w:val="15"/>
        <w:tblW w:w="9072" w:type="dxa"/>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2"/>
        <w:gridCol w:w="437"/>
        <w:gridCol w:w="550"/>
        <w:gridCol w:w="1017"/>
        <w:gridCol w:w="2249"/>
        <w:gridCol w:w="197"/>
        <w:gridCol w:w="937"/>
        <w:gridCol w:w="877"/>
        <w:gridCol w:w="1816"/>
      </w:tblGrid>
      <w:tr>
        <w:trPr>
          <w:cantSplit/>
          <w:trHeight w:val="454" w:hRule="atLeast"/>
        </w:trPr>
        <w:tc>
          <w:tcPr>
            <w:tcW w:w="9072" w:type="dxa"/>
            <w:gridSpan w:val="9"/>
            <w:tcBorders>
              <w:top w:val="single" w:color="auto" w:sz="4" w:space="0"/>
              <w:left w:val="single" w:color="auto" w:sz="6" w:space="0"/>
              <w:bottom w:val="single" w:color="auto" w:sz="6" w:space="0"/>
              <w:right w:val="single" w:color="auto" w:sz="6" w:space="0"/>
            </w:tcBorders>
            <w:vAlign w:val="center"/>
          </w:tcPr>
          <w:p>
            <w:pPr>
              <w:spacing w:line="240" w:lineRule="atLeast"/>
              <w:rPr>
                <w:rFonts w:ascii="宋体" w:hAnsi="宋体"/>
                <w:b/>
                <w:color w:val="000000"/>
                <w:sz w:val="20"/>
                <w:szCs w:val="20"/>
              </w:rPr>
            </w:pPr>
            <w:r>
              <w:rPr>
                <w:rFonts w:hint="eastAsia" w:ascii="宋体" w:hAnsi="宋体"/>
                <w:b/>
                <w:color w:val="000000"/>
                <w:sz w:val="20"/>
                <w:szCs w:val="20"/>
              </w:rPr>
              <w:t>二、项目情况</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r>
              <w:rPr>
                <w:rFonts w:hint="eastAsia"/>
                <w:b/>
                <w:color w:val="000000"/>
                <w:sz w:val="20"/>
                <w:szCs w:val="20"/>
              </w:rPr>
              <w:t>项目名称</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r>
              <w:rPr>
                <w:rFonts w:hint="eastAsia"/>
                <w:color w:val="000000"/>
                <w:sz w:val="20"/>
                <w:szCs w:val="20"/>
              </w:rPr>
              <w:t xml:space="preserve"> 智能化机车车辆监造质量信息管理系统</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申报类别</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lang w:val="en-US" w:eastAsia="zh-Hans"/>
              </w:rPr>
            </w:pPr>
            <w:r>
              <w:rPr>
                <w:rFonts w:hint="eastAsia"/>
                <w:color w:val="000000"/>
                <w:sz w:val="20"/>
                <w:szCs w:val="20"/>
                <w:lang w:val="en-US" w:eastAsia="zh-Hans"/>
              </w:rPr>
              <w:t>新一代信息技术</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r>
              <w:rPr>
                <w:rFonts w:hint="eastAsia"/>
                <w:b/>
                <w:color w:val="000000"/>
                <w:sz w:val="20"/>
                <w:szCs w:val="20"/>
              </w:rPr>
              <w:t>产业领域</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r>
              <w:rPr>
                <w:rFonts w:hint="eastAsia"/>
                <w:color w:val="000000"/>
                <w:sz w:val="20"/>
                <w:szCs w:val="20"/>
                <w:lang w:val="en-US" w:eastAsia="zh-Hans"/>
              </w:rPr>
              <w:t>新一代信息技术</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技术领域</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lang w:val="en-US" w:eastAsia="zh-Hans"/>
              </w:rPr>
            </w:pPr>
            <w:r>
              <w:rPr>
                <w:rFonts w:hint="eastAsia"/>
                <w:color w:val="000000"/>
                <w:sz w:val="20"/>
                <w:szCs w:val="20"/>
                <w:lang w:val="en-US" w:eastAsia="zh-Hans"/>
              </w:rPr>
              <w:t>计算机与自动化</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项目负责人</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eastAsiaTheme="minorEastAsia"/>
                <w:color w:val="000000"/>
                <w:sz w:val="20"/>
                <w:szCs w:val="20"/>
                <w:lang w:val="en-US" w:eastAsia="zh-Hans"/>
              </w:rPr>
            </w:pPr>
            <w:r>
              <w:rPr>
                <w:rFonts w:hint="eastAsia"/>
                <w:color w:val="000000"/>
                <w:sz w:val="20"/>
                <w:szCs w:val="20"/>
                <w:lang w:val="en-US" w:eastAsia="zh-Hans"/>
              </w:rPr>
              <w:t>蒋镇</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性别</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eastAsiaTheme="minorEastAsia"/>
                <w:color w:val="000000"/>
                <w:sz w:val="20"/>
                <w:szCs w:val="20"/>
                <w:lang w:val="en-US" w:eastAsia="zh-Hans"/>
              </w:rPr>
            </w:pPr>
            <w:r>
              <w:rPr>
                <w:rFonts w:hint="eastAsia"/>
                <w:color w:val="000000"/>
                <w:sz w:val="20"/>
                <w:szCs w:val="20"/>
                <w:lang w:val="en-US" w:eastAsia="zh-Hans"/>
              </w:rPr>
              <w:t>男</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证件类型</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eastAsiaTheme="minorEastAsia"/>
                <w:color w:val="000000"/>
                <w:sz w:val="20"/>
                <w:szCs w:val="20"/>
                <w:lang w:val="en-US" w:eastAsia="zh-Hans"/>
              </w:rPr>
            </w:pPr>
            <w:r>
              <w:rPr>
                <w:rFonts w:hint="eastAsia"/>
                <w:color w:val="000000"/>
                <w:sz w:val="20"/>
                <w:szCs w:val="20"/>
                <w:lang w:val="en-US" w:eastAsia="zh-Hans"/>
              </w:rPr>
              <w:t>身份证</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证件号码</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default"/>
                <w:color w:val="000000"/>
                <w:sz w:val="20"/>
                <w:szCs w:val="20"/>
              </w:rPr>
              <w:t>370902197803140910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手机号码</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default"/>
                <w:color w:val="000000"/>
                <w:sz w:val="20"/>
                <w:szCs w:val="20"/>
              </w:rPr>
              <w:t>13181802388</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固定电话</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default"/>
                <w:color w:val="000000"/>
                <w:sz w:val="20"/>
                <w:szCs w:val="20"/>
              </w:rPr>
              <w:t>6268930</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邮箱</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default"/>
                <w:color w:val="000000"/>
                <w:sz w:val="20"/>
                <w:szCs w:val="20"/>
              </w:rPr>
              <w:t>429443403@</w:t>
            </w:r>
            <w:r>
              <w:rPr>
                <w:rFonts w:hint="eastAsia"/>
                <w:color w:val="000000"/>
                <w:sz w:val="20"/>
                <w:szCs w:val="20"/>
                <w:lang w:val="en-US" w:eastAsia="zh-Hans"/>
              </w:rPr>
              <w:t>qq.com</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职称职务</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eastAsiaTheme="minorEastAsia"/>
                <w:color w:val="000000"/>
                <w:sz w:val="20"/>
                <w:szCs w:val="20"/>
                <w:lang w:val="en-US" w:eastAsia="zh-Hans"/>
              </w:rPr>
            </w:pPr>
            <w:r>
              <w:rPr>
                <w:rFonts w:hint="eastAsia"/>
                <w:color w:val="000000"/>
                <w:sz w:val="20"/>
                <w:szCs w:val="20"/>
                <w:lang w:val="en-US" w:eastAsia="zh-Hans"/>
              </w:rPr>
              <w:t>副总经理</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ascii="宋体 (正文)" w:hAnsi="宋体 (正文)" w:eastAsia="宋体 (正文)" w:cs="宋体 (正文)"/>
                <w:color w:val="000000"/>
                <w:sz w:val="20"/>
                <w:szCs w:val="20"/>
              </w:rPr>
            </w:pPr>
            <w:r>
              <w:rPr>
                <w:rFonts w:hint="eastAsia" w:ascii="宋体 (正文)" w:hAnsi="宋体 (正文)" w:eastAsia="宋体 (正文)" w:cs="宋体 (正文)"/>
                <w:sz w:val="20"/>
                <w:szCs w:val="20"/>
              </w:rPr>
              <w:t>经费预算</w:t>
            </w:r>
          </w:p>
        </w:tc>
        <w:tc>
          <w:tcPr>
            <w:tcW w:w="7643" w:type="dxa"/>
            <w:gridSpan w:val="7"/>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color w:val="000000"/>
                <w:sz w:val="20"/>
                <w:szCs w:val="20"/>
              </w:rPr>
            </w:pPr>
            <w:r>
              <w:rPr>
                <w:rFonts w:hint="eastAsia" w:ascii="宋体 (正文)" w:hAnsi="宋体 (正文)" w:eastAsia="宋体 (正文)" w:cs="宋体 (正文)"/>
                <w:sz w:val="20"/>
                <w:szCs w:val="20"/>
              </w:rPr>
              <w:t>总预算</w:t>
            </w:r>
            <w:r>
              <w:rPr>
                <w:rFonts w:hint="eastAsia" w:ascii="宋体 (正文)" w:hAnsi="宋体 (正文)" w:eastAsia="宋体 (正文)" w:cs="宋体 (正文)"/>
                <w:sz w:val="20"/>
                <w:szCs w:val="20"/>
                <w:u w:val="single"/>
              </w:rPr>
              <w:t xml:space="preserve"> </w:t>
            </w:r>
            <w:r>
              <w:rPr>
                <w:rFonts w:hint="default" w:ascii="宋体 (正文)" w:hAnsi="宋体 (正文)" w:eastAsia="宋体 (正文)" w:cs="宋体 (正文)"/>
                <w:sz w:val="20"/>
                <w:szCs w:val="20"/>
                <w:u w:val="single"/>
              </w:rPr>
              <w:t>200</w:t>
            </w:r>
            <w:r>
              <w:rPr>
                <w:rFonts w:hint="eastAsia" w:ascii="宋体 (正文)" w:hAnsi="宋体 (正文)" w:eastAsia="宋体 (正文)" w:cs="宋体 (正文)"/>
                <w:sz w:val="20"/>
                <w:szCs w:val="20"/>
                <w:u w:val="single"/>
              </w:rPr>
              <w:t xml:space="preserve"> </w:t>
            </w:r>
            <w:r>
              <w:rPr>
                <w:rFonts w:hint="eastAsia" w:ascii="宋体 (正文)" w:hAnsi="宋体 (正文)" w:eastAsia="宋体 (正文)" w:cs="宋体 (正文)"/>
                <w:sz w:val="20"/>
                <w:szCs w:val="20"/>
              </w:rPr>
              <w:t>万元，其中已投入</w:t>
            </w:r>
            <w:r>
              <w:rPr>
                <w:rFonts w:hint="eastAsia" w:ascii="宋体 (正文)" w:hAnsi="宋体 (正文)" w:eastAsia="宋体 (正文)" w:cs="宋体 (正文)"/>
                <w:sz w:val="20"/>
                <w:szCs w:val="20"/>
                <w:u w:val="single"/>
              </w:rPr>
              <w:t xml:space="preserve"> </w:t>
            </w:r>
            <w:r>
              <w:rPr>
                <w:rFonts w:hint="default" w:ascii="宋体 (正文)" w:hAnsi="宋体 (正文)" w:eastAsia="宋体 (正文)" w:cs="宋体 (正文)"/>
                <w:sz w:val="20"/>
                <w:szCs w:val="20"/>
                <w:u w:val="single"/>
              </w:rPr>
              <w:t>160</w:t>
            </w:r>
            <w:r>
              <w:rPr>
                <w:rFonts w:hint="eastAsia" w:ascii="宋体 (正文)" w:hAnsi="宋体 (正文)" w:eastAsia="宋体 (正文)" w:cs="宋体 (正文)"/>
                <w:sz w:val="20"/>
                <w:szCs w:val="20"/>
                <w:u w:val="single"/>
              </w:rPr>
              <w:t xml:space="preserve"> </w:t>
            </w:r>
            <w:r>
              <w:rPr>
                <w:rFonts w:hint="eastAsia" w:ascii="宋体 (正文)" w:hAnsi="宋体 (正文)" w:eastAsia="宋体 (正文)" w:cs="宋体 (正文)"/>
                <w:sz w:val="20"/>
                <w:szCs w:val="20"/>
              </w:rPr>
              <w:t>万元，新增投入</w:t>
            </w:r>
            <w:r>
              <w:rPr>
                <w:rFonts w:hint="default" w:ascii="宋体 (正文)" w:hAnsi="宋体 (正文)" w:eastAsia="宋体 (正文)" w:cs="宋体 (正文)"/>
                <w:sz w:val="20"/>
                <w:szCs w:val="20"/>
                <w:u w:val="single"/>
              </w:rPr>
              <w:t>40</w:t>
            </w:r>
            <w:r>
              <w:rPr>
                <w:rFonts w:hint="eastAsia" w:ascii="宋体 (正文)" w:hAnsi="宋体 (正文)" w:eastAsia="宋体 (正文)" w:cs="宋体 (正文)"/>
                <w:sz w:val="20"/>
                <w:szCs w:val="20"/>
              </w:rPr>
              <w:t>万元。新增投资中申请区专项资金</w:t>
            </w:r>
            <w:r>
              <w:rPr>
                <w:rFonts w:hint="default" w:ascii="宋体 (正文)" w:hAnsi="宋体 (正文)" w:eastAsia="宋体 (正文)" w:cs="宋体 (正文)"/>
                <w:sz w:val="20"/>
                <w:szCs w:val="20"/>
                <w:u w:val="single"/>
              </w:rPr>
              <w:t>10</w:t>
            </w:r>
            <w:r>
              <w:rPr>
                <w:rFonts w:hint="eastAsia" w:ascii="宋体 (正文)" w:hAnsi="宋体 (正文)" w:eastAsia="宋体 (正文)" w:cs="宋体 (正文)"/>
                <w:sz w:val="20"/>
                <w:szCs w:val="20"/>
              </w:rPr>
              <w:t>万元，单位自筹资金</w:t>
            </w:r>
            <w:r>
              <w:rPr>
                <w:rFonts w:hint="default" w:ascii="宋体 (正文)" w:hAnsi="宋体 (正文)" w:eastAsia="宋体 (正文)" w:cs="宋体 (正文)"/>
                <w:sz w:val="20"/>
                <w:szCs w:val="20"/>
                <w:u w:val="single"/>
              </w:rPr>
              <w:t>30</w:t>
            </w:r>
            <w:r>
              <w:rPr>
                <w:rFonts w:hint="eastAsia" w:ascii="宋体 (正文)" w:hAnsi="宋体 (正文)" w:eastAsia="宋体 (正文)" w:cs="宋体 (正文)"/>
                <w:sz w:val="20"/>
                <w:szCs w:val="20"/>
                <w:u w:val="single"/>
              </w:rPr>
              <w:t xml:space="preserve"> </w:t>
            </w:r>
            <w:r>
              <w:rPr>
                <w:rFonts w:hint="eastAsia" w:ascii="宋体 (正文)" w:hAnsi="宋体 (正文)" w:eastAsia="宋体 (正文)" w:cs="宋体 (正文)"/>
                <w:sz w:val="20"/>
                <w:szCs w:val="20"/>
              </w:rPr>
              <w:t>万元，其他渠道获得资金</w:t>
            </w:r>
            <w:r>
              <w:rPr>
                <w:rFonts w:hint="default" w:ascii="宋体 (正文)" w:hAnsi="宋体 (正文)" w:eastAsia="宋体 (正文)" w:cs="宋体 (正文)"/>
                <w:sz w:val="20"/>
                <w:szCs w:val="20"/>
              </w:rPr>
              <w:t>0</w:t>
            </w:r>
            <w:r>
              <w:rPr>
                <w:rFonts w:hint="eastAsia" w:ascii="宋体 (正文)" w:hAnsi="宋体 (正文)" w:eastAsia="宋体 (正文)" w:cs="宋体 (正文)"/>
                <w:sz w:val="20"/>
                <w:szCs w:val="20"/>
              </w:rPr>
              <w:t>万元</w:t>
            </w:r>
          </w:p>
        </w:tc>
      </w:tr>
      <w:tr>
        <w:trPr>
          <w:cantSplit/>
          <w:trHeight w:val="397" w:hRule="atLeast"/>
        </w:trPr>
        <w:tc>
          <w:tcPr>
            <w:tcW w:w="1429" w:type="dxa"/>
            <w:gridSpan w:val="2"/>
            <w:vMerge w:val="restart"/>
            <w:tcBorders>
              <w:top w:val="single" w:color="auto" w:sz="4" w:space="0"/>
              <w:left w:val="single" w:color="auto" w:sz="6" w:space="0"/>
              <w:right w:val="single" w:color="auto" w:sz="6" w:space="0"/>
            </w:tcBorders>
            <w:vAlign w:val="center"/>
          </w:tcPr>
          <w:p>
            <w:pPr>
              <w:jc w:val="center"/>
              <w:rPr>
                <w:rFonts w:ascii="宋体 (正文)" w:hAnsi="宋体 (正文)" w:eastAsia="宋体 (正文)" w:cs="宋体 (正文)"/>
                <w:sz w:val="20"/>
                <w:szCs w:val="20"/>
              </w:rPr>
            </w:pPr>
            <w:r>
              <w:rPr>
                <w:rFonts w:hint="eastAsia" w:ascii="宋体 (正文)" w:hAnsi="宋体 (正文)" w:eastAsia="宋体 (正文)" w:cs="宋体 (正文)"/>
                <w:sz w:val="20"/>
                <w:szCs w:val="20"/>
              </w:rPr>
              <w:t>项目周期</w:t>
            </w:r>
          </w:p>
        </w:tc>
        <w:tc>
          <w:tcPr>
            <w:tcW w:w="1567" w:type="dxa"/>
            <w:gridSpan w:val="2"/>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起始时间</w:t>
            </w:r>
          </w:p>
        </w:tc>
        <w:tc>
          <w:tcPr>
            <w:tcW w:w="2446" w:type="dxa"/>
            <w:gridSpan w:val="2"/>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 xml:space="preserve"> </w:t>
            </w:r>
            <w:r>
              <w:rPr>
                <w:rFonts w:hint="default" w:ascii="宋体 (正文)" w:hAnsi="宋体 (正文)" w:eastAsia="宋体 (正文)" w:cs="宋体 (正文)"/>
                <w:sz w:val="20"/>
                <w:szCs w:val="20"/>
              </w:rPr>
              <w:t>2022</w:t>
            </w:r>
            <w:r>
              <w:rPr>
                <w:rFonts w:hint="eastAsia" w:ascii="宋体 (正文)" w:hAnsi="宋体 (正文)" w:eastAsia="宋体 (正文)" w:cs="宋体 (正文)"/>
                <w:sz w:val="20"/>
                <w:szCs w:val="20"/>
              </w:rPr>
              <w:t xml:space="preserve">年 </w:t>
            </w:r>
            <w:r>
              <w:rPr>
                <w:rFonts w:hint="default" w:ascii="宋体 (正文)" w:hAnsi="宋体 (正文)" w:eastAsia="宋体 (正文)" w:cs="宋体 (正文)"/>
                <w:sz w:val="20"/>
                <w:szCs w:val="20"/>
              </w:rPr>
              <w:t>12</w:t>
            </w:r>
            <w:r>
              <w:rPr>
                <w:rFonts w:hint="eastAsia" w:ascii="宋体 (正文)" w:hAnsi="宋体 (正文)" w:eastAsia="宋体 (正文)" w:cs="宋体 (正文)"/>
                <w:sz w:val="20"/>
                <w:szCs w:val="20"/>
              </w:rPr>
              <w:t xml:space="preserve"> 月</w:t>
            </w:r>
          </w:p>
        </w:tc>
        <w:tc>
          <w:tcPr>
            <w:tcW w:w="1814" w:type="dxa"/>
            <w:gridSpan w:val="2"/>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结束时间</w:t>
            </w:r>
          </w:p>
        </w:tc>
        <w:tc>
          <w:tcPr>
            <w:tcW w:w="1816" w:type="dxa"/>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 xml:space="preserve"> </w:t>
            </w:r>
            <w:r>
              <w:rPr>
                <w:rFonts w:hint="default" w:ascii="宋体 (正文)" w:hAnsi="宋体 (正文)" w:eastAsia="宋体 (正文)" w:cs="宋体 (正文)"/>
                <w:sz w:val="20"/>
                <w:szCs w:val="20"/>
              </w:rPr>
              <w:t>2024</w:t>
            </w:r>
            <w:r>
              <w:rPr>
                <w:rFonts w:hint="eastAsia" w:ascii="宋体 (正文)" w:hAnsi="宋体 (正文)" w:eastAsia="宋体 (正文)" w:cs="宋体 (正文)"/>
                <w:sz w:val="20"/>
                <w:szCs w:val="20"/>
              </w:rPr>
              <w:t xml:space="preserve"> 年 </w:t>
            </w:r>
            <w:r>
              <w:rPr>
                <w:rFonts w:hint="default" w:ascii="宋体 (正文)" w:hAnsi="宋体 (正文)" w:eastAsia="宋体 (正文)" w:cs="宋体 (正文)"/>
                <w:sz w:val="20"/>
                <w:szCs w:val="20"/>
              </w:rPr>
              <w:t>12</w:t>
            </w:r>
            <w:r>
              <w:rPr>
                <w:rFonts w:hint="eastAsia" w:ascii="宋体 (正文)" w:hAnsi="宋体 (正文)" w:eastAsia="宋体 (正文)" w:cs="宋体 (正文)"/>
                <w:sz w:val="20"/>
                <w:szCs w:val="20"/>
              </w:rPr>
              <w:t xml:space="preserve"> 月</w:t>
            </w:r>
          </w:p>
        </w:tc>
      </w:tr>
      <w:tr>
        <w:trPr>
          <w:cantSplit/>
          <w:trHeight w:val="397" w:hRule="atLeast"/>
        </w:trPr>
        <w:tc>
          <w:tcPr>
            <w:tcW w:w="1429" w:type="dxa"/>
            <w:gridSpan w:val="2"/>
            <w:vMerge w:val="continue"/>
            <w:tcBorders>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p>
        </w:tc>
        <w:tc>
          <w:tcPr>
            <w:tcW w:w="1567" w:type="dxa"/>
            <w:gridSpan w:val="2"/>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实施周期</w:t>
            </w:r>
          </w:p>
        </w:tc>
        <w:tc>
          <w:tcPr>
            <w:tcW w:w="2446" w:type="dxa"/>
            <w:gridSpan w:val="2"/>
            <w:tcBorders>
              <w:top w:val="single" w:color="auto" w:sz="4" w:space="0"/>
              <w:left w:val="single" w:color="auto" w:sz="6" w:space="0"/>
              <w:bottom w:val="single" w:color="auto" w:sz="6" w:space="0"/>
              <w:right w:val="single" w:color="auto" w:sz="6" w:space="0"/>
            </w:tcBorders>
            <w:vAlign w:val="center"/>
          </w:tcPr>
          <w:p>
            <w:pPr>
              <w:ind w:firstLine="200" w:firstLineChars="100"/>
              <w:rPr>
                <w:rFonts w:ascii="宋体 (正文)" w:hAnsi="宋体 (正文)" w:eastAsia="宋体 (正文)" w:cs="宋体 (正文)"/>
                <w:sz w:val="20"/>
                <w:szCs w:val="20"/>
              </w:rPr>
            </w:pPr>
            <w:r>
              <w:rPr>
                <w:rFonts w:hint="eastAsia" w:ascii="宋体 (正文)" w:hAnsi="宋体 (正文)" w:eastAsia="宋体 (正文)" w:cs="宋体 (正文)"/>
                <w:sz w:val="20"/>
                <w:szCs w:val="20"/>
              </w:rPr>
              <w:t xml:space="preserve">共 </w:t>
            </w:r>
            <w:r>
              <w:rPr>
                <w:rFonts w:hint="default" w:ascii="宋体 (正文)" w:hAnsi="宋体 (正文)" w:eastAsia="宋体 (正文)" w:cs="宋体 (正文)"/>
                <w:sz w:val="20"/>
                <w:szCs w:val="20"/>
              </w:rPr>
              <w:t>24</w:t>
            </w:r>
            <w:r>
              <w:rPr>
                <w:rFonts w:hint="eastAsia" w:ascii="宋体 (正文)" w:hAnsi="宋体 (正文)" w:eastAsia="宋体 (正文)" w:cs="宋体 (正文)"/>
                <w:sz w:val="20"/>
                <w:szCs w:val="20"/>
              </w:rPr>
              <w:t xml:space="preserve"> 个月</w:t>
            </w:r>
          </w:p>
        </w:tc>
        <w:tc>
          <w:tcPr>
            <w:tcW w:w="1814" w:type="dxa"/>
            <w:gridSpan w:val="2"/>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预计中期时间点</w:t>
            </w:r>
          </w:p>
        </w:tc>
        <w:tc>
          <w:tcPr>
            <w:tcW w:w="1816" w:type="dxa"/>
            <w:tcBorders>
              <w:top w:val="single" w:color="auto" w:sz="4" w:space="0"/>
              <w:left w:val="single" w:color="auto" w:sz="6" w:space="0"/>
              <w:bottom w:val="single" w:color="auto" w:sz="6" w:space="0"/>
              <w:right w:val="single" w:color="auto" w:sz="6" w:space="0"/>
            </w:tcBorders>
            <w:vAlign w:val="center"/>
          </w:tcPr>
          <w:p>
            <w:pPr>
              <w:rPr>
                <w:rFonts w:ascii="宋体 (正文)" w:hAnsi="宋体 (正文)" w:eastAsia="宋体 (正文)" w:cs="宋体 (正文)"/>
                <w:sz w:val="20"/>
                <w:szCs w:val="20"/>
              </w:rPr>
            </w:pPr>
            <w:r>
              <w:rPr>
                <w:rFonts w:hint="eastAsia" w:ascii="宋体 (正文)" w:hAnsi="宋体 (正文)" w:eastAsia="宋体 (正文)" w:cs="宋体 (正文)"/>
                <w:sz w:val="20"/>
                <w:szCs w:val="20"/>
              </w:rPr>
              <w:t xml:space="preserve"> </w:t>
            </w:r>
            <w:r>
              <w:rPr>
                <w:rFonts w:hint="default" w:ascii="宋体 (正文)" w:hAnsi="宋体 (正文)" w:eastAsia="宋体 (正文)" w:cs="宋体 (正文)"/>
                <w:sz w:val="20"/>
                <w:szCs w:val="20"/>
              </w:rPr>
              <w:t>2023</w:t>
            </w:r>
            <w:r>
              <w:rPr>
                <w:rFonts w:hint="eastAsia" w:ascii="宋体 (正文)" w:hAnsi="宋体 (正文)" w:eastAsia="宋体 (正文)" w:cs="宋体 (正文)"/>
                <w:sz w:val="20"/>
                <w:szCs w:val="20"/>
              </w:rPr>
              <w:t xml:space="preserve"> 年 </w:t>
            </w:r>
            <w:r>
              <w:rPr>
                <w:rFonts w:hint="default" w:ascii="宋体 (正文)" w:hAnsi="宋体 (正文)" w:eastAsia="宋体 (正文)" w:cs="宋体 (正文)"/>
                <w:sz w:val="20"/>
                <w:szCs w:val="20"/>
              </w:rPr>
              <w:t>12</w:t>
            </w:r>
            <w:r>
              <w:rPr>
                <w:rFonts w:hint="eastAsia" w:ascii="宋体 (正文)" w:hAnsi="宋体 (正文)" w:eastAsia="宋体 (正文)" w:cs="宋体 (正文)"/>
                <w:sz w:val="20"/>
                <w:szCs w:val="20"/>
              </w:rPr>
              <w:t xml:space="preserve"> 月</w:t>
            </w:r>
          </w:p>
        </w:tc>
      </w:tr>
      <w:tr>
        <w:trPr>
          <w:cantSplit/>
          <w:trHeight w:val="860" w:hRule="atLeast"/>
        </w:trPr>
        <w:tc>
          <w:tcPr>
            <w:tcW w:w="1979"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本项目拟采用</w:t>
            </w:r>
          </w:p>
          <w:p>
            <w:pPr>
              <w:jc w:val="center"/>
              <w:rPr>
                <w:rFonts w:hint="eastAsia"/>
                <w:color w:val="000000"/>
                <w:sz w:val="20"/>
                <w:szCs w:val="20"/>
              </w:rPr>
            </w:pPr>
            <w:r>
              <w:rPr>
                <w:rFonts w:hint="eastAsia"/>
                <w:color w:val="000000"/>
                <w:sz w:val="20"/>
                <w:szCs w:val="20"/>
              </w:rPr>
              <w:t>技术开发形式</w:t>
            </w:r>
          </w:p>
        </w:tc>
        <w:tc>
          <w:tcPr>
            <w:tcW w:w="7093" w:type="dxa"/>
            <w:gridSpan w:val="6"/>
            <w:tcBorders>
              <w:top w:val="single" w:color="auto" w:sz="4" w:space="0"/>
              <w:left w:val="single" w:color="auto" w:sz="6" w:space="0"/>
              <w:bottom w:val="single" w:color="auto" w:sz="6" w:space="0"/>
              <w:right w:val="single" w:color="auto" w:sz="6" w:space="0"/>
            </w:tcBorders>
          </w:tcPr>
          <w:p>
            <w:pPr>
              <w:ind w:firstLine="100" w:firstLineChars="50"/>
              <w:rPr>
                <w:rFonts w:hint="eastAsia"/>
                <w:color w:val="000000"/>
                <w:sz w:val="20"/>
                <w:szCs w:val="20"/>
              </w:rPr>
            </w:pPr>
            <w:r>
              <w:rPr>
                <w:rFonts w:hint="default"/>
                <w:color w:val="000000"/>
                <w:sz w:val="20"/>
                <w:szCs w:val="20"/>
                <w:lang w:eastAsia="zh-CN"/>
              </w:rPr>
              <w:sym w:font="Wingdings 2" w:char="00A3"/>
            </w:r>
            <w:r>
              <w:rPr>
                <w:rFonts w:hint="eastAsia"/>
                <w:color w:val="000000"/>
                <w:sz w:val="20"/>
                <w:szCs w:val="20"/>
              </w:rPr>
              <w:t xml:space="preserve"> 自主研究开发     </w:t>
            </w:r>
            <w:r>
              <w:rPr>
                <w:rFonts w:hint="eastAsia"/>
                <w:color w:val="000000"/>
                <w:sz w:val="20"/>
                <w:szCs w:val="20"/>
              </w:rPr>
              <w:sym w:font="Wingdings 2" w:char="0052"/>
            </w:r>
            <w:r>
              <w:rPr>
                <w:rFonts w:hint="eastAsia"/>
                <w:color w:val="000000"/>
                <w:sz w:val="20"/>
                <w:szCs w:val="20"/>
              </w:rPr>
              <w:t xml:space="preserve"> 合作开发  </w:t>
            </w:r>
          </w:p>
          <w:p>
            <w:pPr>
              <w:ind w:firstLine="100" w:firstLineChars="50"/>
              <w:rPr>
                <w:rFonts w:hint="eastAsia"/>
                <w:color w:val="000000"/>
                <w:sz w:val="20"/>
                <w:szCs w:val="20"/>
              </w:rPr>
            </w:pPr>
            <w:r>
              <w:rPr>
                <w:rFonts w:hint="eastAsia"/>
                <w:color w:val="000000"/>
                <w:sz w:val="20"/>
                <w:szCs w:val="20"/>
              </w:rPr>
              <w:t xml:space="preserve">□ 通过外部技术转让获得（1. 大专院校、科研院所 2. 国外引进 3.其它）  </w:t>
            </w:r>
          </w:p>
          <w:p>
            <w:pPr>
              <w:ind w:firstLine="100" w:firstLineChars="50"/>
              <w:rPr>
                <w:rFonts w:hint="eastAsia"/>
                <w:color w:val="000000"/>
                <w:sz w:val="20"/>
                <w:szCs w:val="20"/>
              </w:rPr>
            </w:pPr>
            <w:r>
              <w:rPr>
                <w:rFonts w:hint="eastAsia"/>
                <w:sz w:val="20"/>
                <w:szCs w:val="20"/>
              </w:rPr>
              <w:t>非自主研究开发，须附技术交易合同（合作协议、技术转让合同等）</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r>
              <w:rPr>
                <w:rFonts w:hint="eastAsia"/>
                <w:b/>
                <w:color w:val="000000"/>
                <w:sz w:val="20"/>
                <w:szCs w:val="20"/>
              </w:rPr>
              <w:t>参与单位</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p>
        </w:tc>
        <w:tc>
          <w:tcPr>
            <w:tcW w:w="2693" w:type="dxa"/>
            <w:gridSpan w:val="2"/>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p>
        </w:tc>
      </w:tr>
      <w:tr>
        <w:trPr>
          <w:cantSplit/>
          <w:trHeight w:val="472"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r>
              <w:rPr>
                <w:rFonts w:hint="eastAsia"/>
                <w:b/>
                <w:color w:val="000000"/>
                <w:sz w:val="20"/>
                <w:szCs w:val="20"/>
              </w:rPr>
              <w:t>参与单位一</w:t>
            </w:r>
          </w:p>
        </w:tc>
        <w:tc>
          <w:tcPr>
            <w:tcW w:w="3816"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泰山职业技术学院</w:t>
            </w: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单位性质</w:t>
            </w:r>
          </w:p>
        </w:tc>
        <w:tc>
          <w:tcPr>
            <w:tcW w:w="2693"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lang w:val="en-US" w:eastAsia="zh-CN"/>
              </w:rPr>
              <w:t>高等职业学校</w:t>
            </w: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p>
        </w:tc>
        <w:tc>
          <w:tcPr>
            <w:tcW w:w="3816" w:type="dxa"/>
            <w:gridSpan w:val="3"/>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p>
        </w:tc>
        <w:tc>
          <w:tcPr>
            <w:tcW w:w="2693" w:type="dxa"/>
            <w:gridSpan w:val="2"/>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p>
        </w:tc>
      </w:tr>
      <w:tr>
        <w:trPr>
          <w:cantSplit/>
          <w:trHeight w:val="397" w:hRule="atLeast"/>
        </w:trPr>
        <w:tc>
          <w:tcPr>
            <w:tcW w:w="1429"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b/>
                <w:color w:val="000000"/>
                <w:sz w:val="20"/>
                <w:szCs w:val="20"/>
              </w:rPr>
            </w:pPr>
          </w:p>
        </w:tc>
        <w:tc>
          <w:tcPr>
            <w:tcW w:w="3816" w:type="dxa"/>
            <w:gridSpan w:val="3"/>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p>
        </w:tc>
        <w:tc>
          <w:tcPr>
            <w:tcW w:w="1134" w:type="dxa"/>
            <w:gridSpan w:val="2"/>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p>
        </w:tc>
        <w:tc>
          <w:tcPr>
            <w:tcW w:w="2693" w:type="dxa"/>
            <w:gridSpan w:val="2"/>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p>
        </w:tc>
      </w:tr>
      <w:tr>
        <w:trPr>
          <w:cantSplit/>
          <w:trHeight w:val="397" w:hRule="atLeast"/>
        </w:trPr>
        <w:tc>
          <w:tcPr>
            <w:tcW w:w="9072" w:type="dxa"/>
            <w:gridSpan w:val="9"/>
            <w:tcBorders>
              <w:top w:val="single" w:color="auto" w:sz="4" w:space="0"/>
              <w:left w:val="single" w:color="auto" w:sz="6" w:space="0"/>
              <w:bottom w:val="single" w:color="auto" w:sz="6" w:space="0"/>
              <w:right w:val="single" w:color="auto" w:sz="6" w:space="0"/>
            </w:tcBorders>
            <w:vAlign w:val="center"/>
          </w:tcPr>
          <w:p>
            <w:pPr>
              <w:rPr>
                <w:rFonts w:hint="eastAsia"/>
                <w:color w:val="000000"/>
                <w:sz w:val="20"/>
                <w:szCs w:val="20"/>
              </w:rPr>
            </w:pPr>
            <w:r>
              <w:rPr>
                <w:rFonts w:hint="eastAsia"/>
                <w:color w:val="000000"/>
                <w:sz w:val="20"/>
                <w:szCs w:val="20"/>
              </w:rPr>
              <w:t>合作单位最多不超过两个，单位类型请选择以下代码填写：</w:t>
            </w:r>
          </w:p>
          <w:p>
            <w:pPr>
              <w:rPr>
                <w:rFonts w:hint="eastAsia"/>
                <w:color w:val="000000"/>
                <w:sz w:val="20"/>
                <w:szCs w:val="20"/>
              </w:rPr>
            </w:pPr>
            <w:r>
              <w:rPr>
                <w:rFonts w:hint="eastAsia"/>
                <w:color w:val="000000"/>
                <w:sz w:val="20"/>
                <w:szCs w:val="20"/>
              </w:rPr>
              <w:t>1.国有企业</w:t>
            </w:r>
            <w:r>
              <w:rPr>
                <w:color w:val="000000"/>
                <w:sz w:val="20"/>
                <w:szCs w:val="20"/>
              </w:rPr>
              <w:t xml:space="preserve"> 2.</w:t>
            </w:r>
            <w:r>
              <w:rPr>
                <w:rFonts w:hint="eastAsia"/>
                <w:color w:val="000000"/>
                <w:sz w:val="20"/>
                <w:szCs w:val="20"/>
              </w:rPr>
              <w:t>集体企业</w:t>
            </w:r>
            <w:r>
              <w:rPr>
                <w:color w:val="000000"/>
                <w:sz w:val="20"/>
                <w:szCs w:val="20"/>
              </w:rPr>
              <w:t xml:space="preserve"> 3.</w:t>
            </w:r>
            <w:r>
              <w:rPr>
                <w:rFonts w:hint="eastAsia"/>
                <w:color w:val="000000"/>
                <w:sz w:val="20"/>
                <w:szCs w:val="20"/>
              </w:rPr>
              <w:t>私营企业</w:t>
            </w:r>
            <w:r>
              <w:rPr>
                <w:color w:val="000000"/>
                <w:sz w:val="20"/>
                <w:szCs w:val="20"/>
              </w:rPr>
              <w:t xml:space="preserve"> 4.</w:t>
            </w:r>
            <w:r>
              <w:rPr>
                <w:rFonts w:hint="eastAsia"/>
                <w:color w:val="000000"/>
                <w:sz w:val="20"/>
                <w:szCs w:val="20"/>
              </w:rPr>
              <w:t>有限责任公司</w:t>
            </w:r>
            <w:r>
              <w:rPr>
                <w:color w:val="000000"/>
                <w:sz w:val="20"/>
                <w:szCs w:val="20"/>
              </w:rPr>
              <w:t xml:space="preserve"> 5.</w:t>
            </w:r>
            <w:r>
              <w:rPr>
                <w:rFonts w:hint="eastAsia"/>
                <w:color w:val="000000"/>
                <w:sz w:val="20"/>
                <w:szCs w:val="20"/>
              </w:rPr>
              <w:t>股份有限公司</w:t>
            </w:r>
            <w:r>
              <w:rPr>
                <w:color w:val="000000"/>
                <w:sz w:val="20"/>
                <w:szCs w:val="20"/>
              </w:rPr>
              <w:t xml:space="preserve"> 6.</w:t>
            </w:r>
            <w:r>
              <w:rPr>
                <w:rFonts w:hint="eastAsia"/>
                <w:color w:val="000000"/>
                <w:sz w:val="20"/>
                <w:szCs w:val="20"/>
              </w:rPr>
              <w:t>高校</w:t>
            </w:r>
            <w:r>
              <w:rPr>
                <w:color w:val="000000"/>
                <w:sz w:val="20"/>
                <w:szCs w:val="20"/>
              </w:rPr>
              <w:t xml:space="preserve"> 7.</w:t>
            </w:r>
            <w:r>
              <w:rPr>
                <w:rFonts w:hint="eastAsia"/>
                <w:color w:val="000000"/>
                <w:sz w:val="20"/>
                <w:szCs w:val="20"/>
              </w:rPr>
              <w:t>科研院所</w:t>
            </w:r>
            <w:r>
              <w:rPr>
                <w:color w:val="000000"/>
                <w:sz w:val="20"/>
                <w:szCs w:val="20"/>
              </w:rPr>
              <w:t xml:space="preserve"> 8.</w:t>
            </w:r>
            <w:r>
              <w:rPr>
                <w:rFonts w:hint="eastAsia"/>
                <w:color w:val="000000"/>
                <w:sz w:val="20"/>
                <w:szCs w:val="20"/>
              </w:rPr>
              <w:t>其它</w:t>
            </w:r>
          </w:p>
        </w:tc>
      </w:tr>
      <w:tr>
        <w:trPr>
          <w:trHeight w:val="542" w:hRule="atLeast"/>
        </w:trPr>
        <w:tc>
          <w:tcPr>
            <w:tcW w:w="1979" w:type="dxa"/>
            <w:gridSpan w:val="3"/>
            <w:tcBorders>
              <w:top w:val="single" w:color="auto" w:sz="6" w:space="0"/>
              <w:left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项目所处阶段</w:t>
            </w:r>
          </w:p>
        </w:tc>
        <w:tc>
          <w:tcPr>
            <w:tcW w:w="7093" w:type="dxa"/>
            <w:gridSpan w:val="6"/>
            <w:tcBorders>
              <w:top w:val="single" w:color="auto" w:sz="6" w:space="0"/>
              <w:left w:val="single" w:color="auto" w:sz="6" w:space="0"/>
              <w:right w:val="single" w:color="auto" w:sz="6" w:space="0"/>
            </w:tcBorders>
            <w:vAlign w:val="center"/>
          </w:tcPr>
          <w:p>
            <w:pPr>
              <w:ind w:firstLine="100" w:firstLineChars="50"/>
              <w:rPr>
                <w:rFonts w:hint="eastAsia"/>
                <w:color w:val="000000"/>
                <w:sz w:val="20"/>
                <w:szCs w:val="20"/>
              </w:rPr>
            </w:pPr>
            <w:r>
              <w:rPr>
                <w:rFonts w:hint="eastAsia"/>
                <w:color w:val="000000"/>
                <w:sz w:val="20"/>
                <w:szCs w:val="20"/>
              </w:rPr>
              <w:t xml:space="preserve"> </w:t>
            </w:r>
            <w:r>
              <w:rPr>
                <w:rFonts w:hint="default"/>
                <w:color w:val="000000"/>
                <w:sz w:val="20"/>
                <w:szCs w:val="20"/>
                <w:lang w:eastAsia="zh-CN"/>
              </w:rPr>
              <w:sym w:font="Wingdings 2" w:char="0052"/>
            </w:r>
            <w:r>
              <w:rPr>
                <w:rFonts w:hint="eastAsia"/>
                <w:color w:val="000000"/>
                <w:sz w:val="20"/>
                <w:szCs w:val="20"/>
              </w:rPr>
              <w:t xml:space="preserve">产业化研发 </w:t>
            </w:r>
            <w:r>
              <w:rPr>
                <w:rFonts w:hint="eastAsia"/>
                <w:color w:val="000000"/>
                <w:sz w:val="20"/>
                <w:szCs w:val="20"/>
                <w:lang w:eastAsia="zh-CN"/>
              </w:rPr>
              <w:sym w:font="Wingdings 2" w:char="00A3"/>
            </w:r>
            <w:r>
              <w:rPr>
                <w:rFonts w:hint="eastAsia"/>
                <w:color w:val="000000"/>
                <w:sz w:val="20"/>
                <w:szCs w:val="20"/>
              </w:rPr>
              <w:t xml:space="preserve">样品（样机）  </w:t>
            </w:r>
            <w:r>
              <w:rPr>
                <w:rFonts w:hint="eastAsia"/>
                <w:color w:val="000000"/>
                <w:sz w:val="20"/>
                <w:szCs w:val="20"/>
                <w:lang w:eastAsia="zh-CN"/>
              </w:rPr>
              <w:t>□</w:t>
            </w:r>
            <w:r>
              <w:rPr>
                <w:rFonts w:hint="eastAsia"/>
                <w:color w:val="000000"/>
                <w:sz w:val="20"/>
                <w:szCs w:val="20"/>
              </w:rPr>
              <w:t>中试或小批量生产</w:t>
            </w:r>
          </w:p>
        </w:tc>
      </w:tr>
      <w:tr>
        <w:trPr>
          <w:trHeight w:val="2194" w:hRule="atLeast"/>
        </w:trPr>
        <w:tc>
          <w:tcPr>
            <w:tcW w:w="1979" w:type="dxa"/>
            <w:gridSpan w:val="3"/>
            <w:tcBorders>
              <w:top w:val="single" w:color="auto" w:sz="6" w:space="0"/>
              <w:left w:val="single" w:color="auto" w:sz="6" w:space="0"/>
              <w:bottom w:val="single" w:color="auto" w:sz="4" w:space="0"/>
              <w:right w:val="single" w:color="auto" w:sz="6" w:space="0"/>
            </w:tcBorders>
            <w:vAlign w:val="center"/>
          </w:tcPr>
          <w:p>
            <w:pPr>
              <w:jc w:val="center"/>
              <w:rPr>
                <w:rFonts w:hint="eastAsia"/>
                <w:color w:val="000000"/>
                <w:sz w:val="20"/>
                <w:szCs w:val="20"/>
              </w:rPr>
            </w:pPr>
            <w:r>
              <w:rPr>
                <w:rFonts w:hint="eastAsia"/>
                <w:color w:val="000000"/>
                <w:sz w:val="20"/>
                <w:szCs w:val="20"/>
              </w:rPr>
              <w:t>主要研究内容</w:t>
            </w:r>
          </w:p>
          <w:p>
            <w:pPr>
              <w:jc w:val="center"/>
              <w:rPr>
                <w:rFonts w:hint="eastAsia"/>
                <w:color w:val="000000"/>
                <w:sz w:val="20"/>
                <w:szCs w:val="20"/>
                <w:shd w:val="pct10" w:color="auto" w:fill="FFFFFF"/>
              </w:rPr>
            </w:pPr>
            <w:r>
              <w:rPr>
                <w:rFonts w:hint="eastAsia"/>
                <w:color w:val="000000"/>
                <w:sz w:val="20"/>
                <w:szCs w:val="20"/>
              </w:rPr>
              <w:t>（500字左右）</w:t>
            </w:r>
          </w:p>
        </w:tc>
        <w:tc>
          <w:tcPr>
            <w:tcW w:w="7093" w:type="dxa"/>
            <w:gridSpan w:val="6"/>
            <w:tcBorders>
              <w:top w:val="single" w:color="auto" w:sz="6" w:space="0"/>
              <w:left w:val="single" w:color="auto" w:sz="6" w:space="0"/>
              <w:bottom w:val="single" w:color="auto" w:sz="4" w:space="0"/>
              <w:right w:val="single" w:color="auto" w:sz="6" w:space="0"/>
            </w:tcBorders>
            <w:vAlign w:val="center"/>
          </w:tcPr>
          <w:p>
            <w:pPr>
              <w:jc w:val="left"/>
              <w:rPr>
                <w:rFonts w:hint="eastAsia"/>
                <w:color w:val="000000"/>
                <w:sz w:val="20"/>
                <w:szCs w:val="20"/>
              </w:rPr>
            </w:pPr>
            <w:r>
              <w:rPr>
                <w:rFonts w:hint="eastAsia"/>
                <w:color w:val="000000"/>
                <w:sz w:val="20"/>
                <w:szCs w:val="20"/>
              </w:rPr>
              <w:t>智能化机车车辆监造质量信息管理系统是为铁路机车车辆产品造修企业及监造部门打造的全生命周期的监造过程管理系统。</w:t>
            </w:r>
          </w:p>
          <w:p>
            <w:pPr>
              <w:jc w:val="left"/>
              <w:rPr>
                <w:rFonts w:hint="eastAsia"/>
                <w:color w:val="000000"/>
                <w:sz w:val="20"/>
                <w:szCs w:val="20"/>
                <w:lang w:val="en-US" w:eastAsia="zh-CN"/>
              </w:rPr>
            </w:pPr>
            <w:r>
              <w:rPr>
                <w:rFonts w:hint="eastAsia"/>
                <w:color w:val="000000"/>
                <w:sz w:val="20"/>
                <w:szCs w:val="20"/>
                <w:lang w:val="en-US" w:eastAsia="zh-CN"/>
              </w:rPr>
              <w:t>主要解决的问题：</w:t>
            </w:r>
          </w:p>
          <w:p>
            <w:pPr>
              <w:numPr>
                <w:ilvl w:val="0"/>
                <w:numId w:val="1"/>
              </w:numPr>
              <w:ind w:left="0" w:leftChars="0" w:firstLine="0" w:firstLineChars="0"/>
              <w:jc w:val="left"/>
              <w:rPr>
                <w:rFonts w:hint="eastAsia"/>
                <w:color w:val="000000"/>
                <w:sz w:val="20"/>
                <w:szCs w:val="20"/>
              </w:rPr>
            </w:pPr>
            <w:r>
              <w:rPr>
                <w:rFonts w:hint="eastAsia"/>
                <w:color w:val="000000"/>
                <w:sz w:val="20"/>
                <w:szCs w:val="20"/>
              </w:rPr>
              <w:t>监造项目增长迅速，监造任务日益繁重。项目部监造人员配置不足，老龄化日益加剧，导致监造服务能力相对下降。铁路机车车辆快速发展的高效监造需要和监造手段及资源不充分、不平衡之间的矛盾愈发突出。</w:t>
            </w:r>
          </w:p>
          <w:p>
            <w:pPr>
              <w:numPr>
                <w:ilvl w:val="0"/>
                <w:numId w:val="1"/>
              </w:numPr>
              <w:ind w:left="0" w:leftChars="0" w:firstLine="0" w:firstLineChars="0"/>
              <w:jc w:val="left"/>
              <w:rPr>
                <w:rFonts w:hint="eastAsia"/>
                <w:color w:val="000000"/>
                <w:sz w:val="20"/>
                <w:szCs w:val="20"/>
              </w:rPr>
            </w:pPr>
            <w:r>
              <w:rPr>
                <w:rFonts w:hint="eastAsia"/>
                <w:color w:val="000000"/>
                <w:sz w:val="20"/>
                <w:szCs w:val="20"/>
              </w:rPr>
              <w:t>为体现履职轨迹，监造过程识别的各种需签发及存档的记录繁多，占用大量精力，挤占实物核查和过程核查时间，产品安全确认和过程管理工作不到位，存在监造产品安全和质量下降风险。</w:t>
            </w:r>
          </w:p>
          <w:p>
            <w:pPr>
              <w:numPr>
                <w:ilvl w:val="0"/>
                <w:numId w:val="1"/>
              </w:numPr>
              <w:ind w:left="0" w:leftChars="0" w:firstLine="0" w:firstLineChars="0"/>
              <w:jc w:val="left"/>
              <w:rPr>
                <w:rFonts w:hint="eastAsia"/>
                <w:color w:val="000000"/>
                <w:sz w:val="20"/>
                <w:szCs w:val="20"/>
              </w:rPr>
            </w:pPr>
            <w:r>
              <w:rPr>
                <w:rFonts w:hint="eastAsia"/>
                <w:color w:val="000000"/>
                <w:sz w:val="20"/>
                <w:szCs w:val="20"/>
              </w:rPr>
              <w:t>传统的监造管理依靠电话邮件纸纸质文件包的方式完成信息流的传递，从而造成过程中接收迟缓，监造管理通知不受控、过程执行和反馈不及时以及缺少执行数据分析处理等缺点。</w:t>
            </w:r>
          </w:p>
          <w:p>
            <w:pPr>
              <w:numPr>
                <w:ilvl w:val="0"/>
                <w:numId w:val="1"/>
              </w:numPr>
              <w:ind w:left="0" w:leftChars="0" w:firstLine="0" w:firstLineChars="0"/>
              <w:jc w:val="left"/>
              <w:rPr>
                <w:rFonts w:hint="eastAsia"/>
                <w:color w:val="000000"/>
                <w:sz w:val="20"/>
                <w:szCs w:val="20"/>
              </w:rPr>
            </w:pPr>
            <w:r>
              <w:rPr>
                <w:rFonts w:hint="eastAsia"/>
                <w:color w:val="000000"/>
                <w:sz w:val="20"/>
                <w:szCs w:val="20"/>
                <w:lang w:val="en-US" w:eastAsia="zh-CN"/>
              </w:rPr>
              <w:t>基于人工智能的自动化</w:t>
            </w:r>
            <w:r>
              <w:rPr>
                <w:rFonts w:hint="eastAsia"/>
                <w:color w:val="000000"/>
                <w:sz w:val="20"/>
                <w:szCs w:val="20"/>
                <w:lang w:val="en-US" w:eastAsia="zh-Hans"/>
              </w:rPr>
              <w:t>异常流程数据</w:t>
            </w:r>
            <w:r>
              <w:rPr>
                <w:rFonts w:hint="eastAsia"/>
                <w:color w:val="000000"/>
                <w:sz w:val="20"/>
                <w:szCs w:val="20"/>
                <w:lang w:val="en-US" w:eastAsia="zh-CN"/>
              </w:rPr>
              <w:t>检测与预警功能</w:t>
            </w:r>
            <w:r>
              <w:rPr>
                <w:rFonts w:hint="default"/>
                <w:color w:val="000000"/>
                <w:sz w:val="20"/>
                <w:szCs w:val="20"/>
                <w:lang w:eastAsia="zh-CN"/>
              </w:rPr>
              <w:t>，</w:t>
            </w:r>
            <w:r>
              <w:rPr>
                <w:rFonts w:hint="eastAsia"/>
                <w:color w:val="000000"/>
                <w:sz w:val="20"/>
                <w:szCs w:val="20"/>
                <w:lang w:val="en-US" w:eastAsia="zh-CN"/>
              </w:rPr>
              <w:t>及风险预测、工期预测、关键工序影响度预测功能</w:t>
            </w:r>
          </w:p>
          <w:p>
            <w:pPr>
              <w:jc w:val="left"/>
              <w:rPr>
                <w:rFonts w:hint="eastAsia"/>
                <w:color w:val="000000"/>
                <w:sz w:val="20"/>
                <w:szCs w:val="20"/>
              </w:rPr>
            </w:pPr>
            <w:r>
              <w:rPr>
                <w:rFonts w:hint="eastAsia"/>
                <w:color w:val="000000"/>
                <w:sz w:val="20"/>
                <w:szCs w:val="20"/>
              </w:rPr>
              <w:t>通过系统应用，实现信息共享，实现被监造企业、监造项目部、监造人员在一个信息平台上工作，提升标准化项目部监造管理手段,实现监造工作全流程的无纸化办公，规范各类监造核查记录表单，实现监造数字留痕，减少监造人繁琐的监造记录签发、</w:t>
            </w:r>
            <w:bookmarkStart w:id="0" w:name="_GoBack"/>
            <w:bookmarkEnd w:id="0"/>
            <w:r>
              <w:rPr>
                <w:rFonts w:hint="eastAsia"/>
                <w:color w:val="000000"/>
                <w:sz w:val="20"/>
                <w:szCs w:val="20"/>
              </w:rPr>
              <w:t>管理及存档工作，有效缓解监造项目部人员不足的状况，最终实现监造履职档案和车履档案的电子化，为各级铁路机车车辆监造管理及作业人员提供全面的、及时的监造信息服务支撑，提高监造工作效率、强化监造工作履职，保障机车车辆源头质量，全面提升机车车辆监造信息化水平。</w:t>
            </w:r>
          </w:p>
          <w:p>
            <w:pPr>
              <w:jc w:val="left"/>
              <w:rPr>
                <w:rFonts w:hint="default" w:eastAsiaTheme="minorEastAsia"/>
                <w:color w:val="000000"/>
                <w:sz w:val="20"/>
                <w:szCs w:val="20"/>
                <w:lang w:val="en-US" w:eastAsia="zh-CN"/>
              </w:rPr>
            </w:pPr>
            <w:r>
              <w:rPr>
                <w:rFonts w:hint="eastAsia"/>
                <w:color w:val="000000"/>
                <w:sz w:val="20"/>
                <w:szCs w:val="20"/>
                <w:lang w:val="en-US" w:eastAsia="zh-CN"/>
              </w:rPr>
              <w:t>关键技术：U盾登录签认双层验证、签批屏电子签电子章实现、工序停止点卡控、电子档案生成、数据大屏显示</w:t>
            </w:r>
            <w:r>
              <w:rPr>
                <w:rFonts w:hint="default"/>
                <w:color w:val="000000"/>
                <w:sz w:val="20"/>
                <w:szCs w:val="20"/>
                <w:lang w:eastAsia="zh-CN"/>
              </w:rPr>
              <w:t>、</w:t>
            </w:r>
            <w:r>
              <w:rPr>
                <w:rFonts w:hint="eastAsia"/>
                <w:color w:val="000000"/>
                <w:sz w:val="20"/>
                <w:szCs w:val="20"/>
                <w:lang w:val="en-US" w:eastAsia="zh-Hans"/>
              </w:rPr>
              <w:t>人工智能在流程数据方面的应用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117" w:hRule="atLeast"/>
        </w:trPr>
        <w:tc>
          <w:tcPr>
            <w:tcW w:w="992" w:type="dxa"/>
            <w:tcBorders>
              <w:top w:val="single" w:color="auto" w:sz="6" w:space="0"/>
              <w:left w:val="single" w:color="auto" w:sz="6" w:space="0"/>
              <w:bottom w:val="single" w:color="auto" w:sz="4" w:space="0"/>
              <w:right w:val="single" w:color="auto" w:sz="6" w:space="0"/>
            </w:tcBorders>
            <w:vAlign w:val="center"/>
          </w:tcPr>
          <w:p>
            <w:pPr>
              <w:jc w:val="center"/>
              <w:rPr>
                <w:rFonts w:hint="eastAsia"/>
                <w:color w:val="000000"/>
                <w:sz w:val="20"/>
                <w:szCs w:val="20"/>
              </w:rPr>
            </w:pPr>
            <w:r>
              <w:rPr>
                <w:rFonts w:hint="eastAsia"/>
                <w:color w:val="000000"/>
                <w:sz w:val="20"/>
                <w:szCs w:val="20"/>
              </w:rPr>
              <w:t>项目执行第一个年度</w:t>
            </w:r>
          </w:p>
        </w:tc>
        <w:tc>
          <w:tcPr>
            <w:tcW w:w="987" w:type="dxa"/>
            <w:gridSpan w:val="2"/>
            <w:tcBorders>
              <w:top w:val="single" w:color="auto" w:sz="6" w:space="0"/>
              <w:left w:val="single" w:color="auto" w:sz="6" w:space="0"/>
              <w:bottom w:val="single" w:color="auto" w:sz="4" w:space="0"/>
              <w:right w:val="single" w:color="auto" w:sz="6" w:space="0"/>
            </w:tcBorders>
            <w:vAlign w:val="center"/>
          </w:tcPr>
          <w:p>
            <w:pPr>
              <w:jc w:val="center"/>
              <w:rPr>
                <w:rFonts w:hint="eastAsia" w:ascii="仿宋_GB2312" w:eastAsia="仿宋_GB2312"/>
                <w:sz w:val="24"/>
              </w:rPr>
            </w:pPr>
            <w:r>
              <w:rPr>
                <w:rFonts w:hint="eastAsia"/>
                <w:color w:val="000000"/>
                <w:sz w:val="20"/>
                <w:szCs w:val="20"/>
              </w:rPr>
              <w:t xml:space="preserve">（ </w:t>
            </w:r>
            <w:r>
              <w:rPr>
                <w:rFonts w:hint="default"/>
                <w:color w:val="000000"/>
                <w:sz w:val="20"/>
                <w:szCs w:val="20"/>
              </w:rPr>
              <w:t>2022</w:t>
            </w:r>
            <w:r>
              <w:rPr>
                <w:rFonts w:hint="eastAsia"/>
                <w:color w:val="000000"/>
                <w:sz w:val="20"/>
                <w:szCs w:val="20"/>
              </w:rPr>
              <w:t>年</w:t>
            </w:r>
            <w:r>
              <w:rPr>
                <w:rFonts w:hint="default"/>
                <w:color w:val="000000"/>
                <w:sz w:val="20"/>
                <w:szCs w:val="20"/>
              </w:rPr>
              <w:t>12</w:t>
            </w:r>
            <w:r>
              <w:rPr>
                <w:rFonts w:hint="eastAsia"/>
                <w:color w:val="000000"/>
                <w:sz w:val="20"/>
                <w:szCs w:val="20"/>
              </w:rPr>
              <w:t xml:space="preserve"> 月 至</w:t>
            </w:r>
            <w:r>
              <w:rPr>
                <w:rFonts w:hint="default"/>
                <w:color w:val="000000"/>
                <w:sz w:val="20"/>
                <w:szCs w:val="20"/>
              </w:rPr>
              <w:t>2023</w:t>
            </w:r>
            <w:r>
              <w:rPr>
                <w:rFonts w:hint="eastAsia"/>
                <w:color w:val="000000"/>
                <w:sz w:val="20"/>
                <w:szCs w:val="20"/>
              </w:rPr>
              <w:t xml:space="preserve">  年 </w:t>
            </w:r>
            <w:r>
              <w:rPr>
                <w:rFonts w:hint="default"/>
                <w:color w:val="000000"/>
                <w:sz w:val="20"/>
                <w:szCs w:val="20"/>
              </w:rPr>
              <w:t>12</w:t>
            </w:r>
            <w:r>
              <w:rPr>
                <w:rFonts w:hint="eastAsia"/>
                <w:color w:val="000000"/>
                <w:sz w:val="20"/>
                <w:szCs w:val="20"/>
              </w:rPr>
              <w:t xml:space="preserve"> 月）</w:t>
            </w:r>
          </w:p>
        </w:tc>
        <w:tc>
          <w:tcPr>
            <w:tcW w:w="7093" w:type="dxa"/>
            <w:gridSpan w:val="6"/>
            <w:tcBorders>
              <w:top w:val="single" w:color="auto" w:sz="6" w:space="0"/>
              <w:left w:val="single" w:color="auto" w:sz="6" w:space="0"/>
              <w:bottom w:val="single" w:color="auto" w:sz="4" w:space="0"/>
              <w:right w:val="single" w:color="auto" w:sz="6" w:space="0"/>
            </w:tcBorders>
          </w:tcPr>
          <w:p>
            <w:pPr>
              <w:rPr>
                <w:rFonts w:hint="eastAsia"/>
                <w:color w:val="000000"/>
                <w:sz w:val="20"/>
                <w:szCs w:val="20"/>
                <w:lang w:val="en-US" w:eastAsia="zh-CN"/>
              </w:rPr>
            </w:pPr>
            <w:r>
              <w:rPr>
                <w:rFonts w:hint="eastAsia"/>
                <w:color w:val="000000"/>
                <w:sz w:val="20"/>
                <w:szCs w:val="20"/>
              </w:rPr>
              <w:t>研究内容</w:t>
            </w:r>
            <w:r>
              <w:rPr>
                <w:rFonts w:hint="eastAsia"/>
                <w:color w:val="000000"/>
                <w:sz w:val="20"/>
                <w:szCs w:val="20"/>
                <w:lang w:val="en-US" w:eastAsia="zh-CN"/>
              </w:rPr>
              <w:t>:</w:t>
            </w:r>
            <w:r>
              <w:rPr>
                <w:rFonts w:hint="eastAsia"/>
                <w:color w:val="000000"/>
                <w:sz w:val="20"/>
                <w:szCs w:val="20"/>
              </w:rPr>
              <w:t>数字化基础功能建设</w:t>
            </w:r>
            <w:r>
              <w:rPr>
                <w:rFonts w:hint="eastAsia"/>
                <w:color w:val="000000"/>
                <w:sz w:val="20"/>
                <w:szCs w:val="20"/>
                <w:lang w:eastAsia="zh-CN"/>
              </w:rPr>
              <w:t>：</w:t>
            </w:r>
            <w:r>
              <w:rPr>
                <w:rFonts w:hint="eastAsia"/>
                <w:color w:val="000000"/>
                <w:sz w:val="20"/>
                <w:szCs w:val="20"/>
                <w:lang w:val="en-US" w:eastAsia="zh-CN"/>
              </w:rPr>
              <w:t>包括企业信息管理、合同交底管理、车辆动态管理、过程核查管理、产品核查管理、问题缺陷处置、监造工作统计</w:t>
            </w:r>
            <w:r>
              <w:rPr>
                <w:rFonts w:hint="default"/>
                <w:color w:val="000000"/>
                <w:sz w:val="20"/>
                <w:szCs w:val="20"/>
                <w:lang w:eastAsia="zh-CN"/>
              </w:rPr>
              <w:t>，</w:t>
            </w:r>
            <w:r>
              <w:rPr>
                <w:rFonts w:hint="eastAsia"/>
                <w:color w:val="000000"/>
                <w:sz w:val="20"/>
                <w:szCs w:val="20"/>
                <w:lang w:val="en-US" w:eastAsia="zh-Hans"/>
              </w:rPr>
              <w:t>异常数据建模</w:t>
            </w:r>
            <w:r>
              <w:rPr>
                <w:rFonts w:hint="default"/>
                <w:color w:val="000000"/>
                <w:sz w:val="20"/>
                <w:szCs w:val="20"/>
                <w:lang w:eastAsia="zh-Hans"/>
              </w:rPr>
              <w:t>，</w:t>
            </w:r>
            <w:r>
              <w:rPr>
                <w:rFonts w:hint="eastAsia"/>
                <w:color w:val="000000"/>
                <w:sz w:val="20"/>
                <w:szCs w:val="20"/>
                <w:lang w:val="en-US" w:eastAsia="zh-Hans"/>
              </w:rPr>
              <w:t>通过人工智能实现对异常数据的推理及推算</w:t>
            </w:r>
          </w:p>
          <w:p>
            <w:pPr>
              <w:rPr>
                <w:rFonts w:hint="eastAsia"/>
                <w:color w:val="000000"/>
                <w:sz w:val="20"/>
                <w:szCs w:val="20"/>
              </w:rPr>
            </w:pPr>
            <w:r>
              <w:rPr>
                <w:rFonts w:hint="eastAsia"/>
                <w:color w:val="000000"/>
                <w:sz w:val="20"/>
                <w:szCs w:val="20"/>
              </w:rPr>
              <w:t>阶段性成果</w:t>
            </w:r>
            <w:r>
              <w:rPr>
                <w:rFonts w:hint="eastAsia"/>
                <w:color w:val="000000"/>
                <w:sz w:val="20"/>
                <w:szCs w:val="20"/>
                <w:lang w:val="en-US" w:eastAsia="zh-CN"/>
              </w:rPr>
              <w:t>:</w:t>
            </w:r>
            <w:r>
              <w:rPr>
                <w:rFonts w:hint="eastAsia"/>
                <w:color w:val="000000"/>
                <w:sz w:val="20"/>
                <w:szCs w:val="20"/>
                <w:lang w:eastAsia="zh-CN"/>
              </w:rPr>
              <w:t>基本实现合同信息、入库复核、过程核查、竣工核查和监造发书等工作的无纸化办公</w:t>
            </w:r>
            <w:r>
              <w:rPr>
                <w:rFonts w:hint="eastAsia"/>
                <w:color w:val="000000"/>
                <w:sz w:val="20"/>
                <w:szCs w:val="20"/>
                <w:lang w:val="en-US" w:eastAsia="zh-CN"/>
              </w:rPr>
              <w:t>及问题统计</w:t>
            </w:r>
            <w:r>
              <w:rPr>
                <w:rFonts w:hint="eastAsia"/>
                <w:color w:val="000000"/>
                <w:sz w:val="20"/>
                <w:szCs w:val="20"/>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2082" w:hRule="atLeast"/>
        </w:trPr>
        <w:tc>
          <w:tcPr>
            <w:tcW w:w="992" w:type="dxa"/>
            <w:tcBorders>
              <w:top w:val="single" w:color="auto" w:sz="6" w:space="0"/>
              <w:left w:val="single" w:color="auto" w:sz="6" w:space="0"/>
              <w:bottom w:val="single" w:color="auto" w:sz="4" w:space="0"/>
              <w:right w:val="single" w:color="auto" w:sz="6" w:space="0"/>
            </w:tcBorders>
            <w:vAlign w:val="center"/>
          </w:tcPr>
          <w:p>
            <w:pPr>
              <w:jc w:val="center"/>
              <w:rPr>
                <w:rFonts w:hint="eastAsia"/>
                <w:color w:val="000000"/>
                <w:sz w:val="20"/>
                <w:szCs w:val="20"/>
              </w:rPr>
            </w:pPr>
            <w:r>
              <w:rPr>
                <w:rFonts w:hint="eastAsia"/>
                <w:color w:val="000000"/>
                <w:sz w:val="20"/>
                <w:szCs w:val="20"/>
              </w:rPr>
              <w:t>项目执行第二个年度</w:t>
            </w:r>
          </w:p>
        </w:tc>
        <w:tc>
          <w:tcPr>
            <w:tcW w:w="987" w:type="dxa"/>
            <w:gridSpan w:val="2"/>
            <w:tcBorders>
              <w:top w:val="single" w:color="auto" w:sz="6" w:space="0"/>
              <w:left w:val="single" w:color="auto" w:sz="6" w:space="0"/>
              <w:bottom w:val="single" w:color="auto" w:sz="4" w:space="0"/>
              <w:right w:val="single" w:color="auto" w:sz="6" w:space="0"/>
            </w:tcBorders>
            <w:vAlign w:val="center"/>
          </w:tcPr>
          <w:p>
            <w:pPr>
              <w:jc w:val="center"/>
              <w:rPr>
                <w:rFonts w:hint="eastAsia"/>
                <w:color w:val="000000"/>
                <w:sz w:val="20"/>
                <w:szCs w:val="20"/>
              </w:rPr>
            </w:pPr>
            <w:r>
              <w:rPr>
                <w:rFonts w:hint="eastAsia"/>
                <w:color w:val="000000"/>
                <w:sz w:val="20"/>
                <w:szCs w:val="20"/>
              </w:rPr>
              <w:t xml:space="preserve">（ </w:t>
            </w:r>
            <w:r>
              <w:rPr>
                <w:rFonts w:hint="default"/>
                <w:color w:val="000000"/>
                <w:sz w:val="20"/>
                <w:szCs w:val="20"/>
              </w:rPr>
              <w:t>2023</w:t>
            </w:r>
            <w:r>
              <w:rPr>
                <w:rFonts w:hint="eastAsia"/>
                <w:color w:val="000000"/>
                <w:sz w:val="20"/>
                <w:szCs w:val="20"/>
              </w:rPr>
              <w:t>年</w:t>
            </w:r>
            <w:r>
              <w:rPr>
                <w:rFonts w:hint="default"/>
                <w:color w:val="000000"/>
                <w:sz w:val="20"/>
                <w:szCs w:val="20"/>
              </w:rPr>
              <w:t xml:space="preserve"> 12</w:t>
            </w:r>
            <w:r>
              <w:rPr>
                <w:rFonts w:hint="eastAsia"/>
                <w:color w:val="000000"/>
                <w:sz w:val="20"/>
                <w:szCs w:val="20"/>
              </w:rPr>
              <w:t xml:space="preserve"> 月 至</w:t>
            </w:r>
            <w:r>
              <w:rPr>
                <w:rFonts w:hint="default"/>
                <w:color w:val="000000"/>
                <w:sz w:val="20"/>
                <w:szCs w:val="20"/>
              </w:rPr>
              <w:t xml:space="preserve"> 2024</w:t>
            </w:r>
            <w:r>
              <w:rPr>
                <w:rFonts w:hint="eastAsia"/>
                <w:color w:val="000000"/>
                <w:sz w:val="20"/>
                <w:szCs w:val="20"/>
              </w:rPr>
              <w:t xml:space="preserve">  年 </w:t>
            </w:r>
            <w:r>
              <w:rPr>
                <w:rFonts w:hint="default"/>
                <w:color w:val="000000"/>
                <w:sz w:val="20"/>
                <w:szCs w:val="20"/>
              </w:rPr>
              <w:t>12</w:t>
            </w:r>
            <w:r>
              <w:rPr>
                <w:rFonts w:hint="eastAsia"/>
                <w:color w:val="000000"/>
                <w:sz w:val="20"/>
                <w:szCs w:val="20"/>
              </w:rPr>
              <w:t xml:space="preserve"> 月）</w:t>
            </w:r>
          </w:p>
        </w:tc>
        <w:tc>
          <w:tcPr>
            <w:tcW w:w="7093" w:type="dxa"/>
            <w:gridSpan w:val="6"/>
            <w:tcBorders>
              <w:top w:val="single" w:color="auto" w:sz="6" w:space="0"/>
              <w:left w:val="single" w:color="auto" w:sz="6" w:space="0"/>
              <w:bottom w:val="single" w:color="auto" w:sz="4" w:space="0"/>
              <w:right w:val="single" w:color="auto" w:sz="6" w:space="0"/>
            </w:tcBorders>
          </w:tcPr>
          <w:p>
            <w:pPr>
              <w:rPr>
                <w:rFonts w:hint="eastAsia"/>
                <w:color w:val="000000"/>
                <w:sz w:val="20"/>
                <w:szCs w:val="20"/>
                <w:lang w:eastAsia="zh-CN"/>
              </w:rPr>
            </w:pPr>
            <w:r>
              <w:rPr>
                <w:rFonts w:hint="eastAsia"/>
                <w:color w:val="000000"/>
                <w:sz w:val="20"/>
                <w:szCs w:val="20"/>
                <w:lang w:val="en-US" w:eastAsia="zh-CN"/>
              </w:rPr>
              <w:t>研究内容：</w:t>
            </w:r>
            <w:r>
              <w:rPr>
                <w:rFonts w:hint="eastAsia"/>
                <w:color w:val="000000"/>
                <w:sz w:val="20"/>
                <w:szCs w:val="20"/>
              </w:rPr>
              <w:t>数字化深化应用和设备集成</w:t>
            </w:r>
            <w:r>
              <w:rPr>
                <w:rFonts w:hint="eastAsia"/>
                <w:color w:val="000000"/>
                <w:sz w:val="20"/>
                <w:szCs w:val="20"/>
                <w:lang w:eastAsia="zh-CN"/>
              </w:rPr>
              <w:t>，</w:t>
            </w:r>
            <w:r>
              <w:rPr>
                <w:rFonts w:hint="eastAsia"/>
                <w:color w:val="000000"/>
                <w:sz w:val="20"/>
                <w:szCs w:val="20"/>
                <w:lang w:val="en-US" w:eastAsia="zh-CN"/>
              </w:rPr>
              <w:t>实现系统集成，同步接口数据</w:t>
            </w:r>
            <w:r>
              <w:rPr>
                <w:rFonts w:hint="eastAsia"/>
                <w:color w:val="000000"/>
                <w:sz w:val="20"/>
                <w:szCs w:val="20"/>
                <w:lang w:eastAsia="zh-CN"/>
              </w:rPr>
              <w:t>，丰富系统功能，移动终端，实现现场办公； MES系统接口互联开发，提升信息化程度。</w:t>
            </w:r>
          </w:p>
          <w:p>
            <w:pPr>
              <w:rPr>
                <w:rFonts w:hint="eastAsia"/>
                <w:color w:val="000000"/>
                <w:sz w:val="20"/>
                <w:szCs w:val="20"/>
                <w:lang w:val="en-US" w:eastAsia="zh-CN"/>
              </w:rPr>
            </w:pPr>
            <w:r>
              <w:rPr>
                <w:rFonts w:hint="eastAsia"/>
                <w:color w:val="000000"/>
                <w:sz w:val="20"/>
                <w:szCs w:val="20"/>
                <w:lang w:val="en-US" w:eastAsia="zh-CN"/>
              </w:rPr>
              <w:t>实现电子车辆履历，实现移动办公+电子签。</w:t>
            </w:r>
          </w:p>
          <w:p>
            <w:pPr>
              <w:rPr>
                <w:rFonts w:hint="eastAsia"/>
                <w:color w:val="000000"/>
                <w:sz w:val="20"/>
                <w:szCs w:val="20"/>
                <w:lang w:val="en-US" w:eastAsia="zh-CN"/>
              </w:rPr>
            </w:pPr>
            <w:r>
              <w:rPr>
                <w:rFonts w:hint="eastAsia"/>
                <w:color w:val="000000"/>
                <w:sz w:val="20"/>
                <w:szCs w:val="20"/>
                <w:lang w:val="en-US" w:eastAsia="zh-CN"/>
              </w:rPr>
              <w:t>阶段性成果：</w:t>
            </w:r>
          </w:p>
          <w:p>
            <w:pPr>
              <w:rPr>
                <w:rFonts w:hint="eastAsia"/>
                <w:color w:val="000000"/>
                <w:sz w:val="20"/>
                <w:szCs w:val="20"/>
                <w:lang w:val="en-US" w:eastAsia="zh-CN"/>
              </w:rPr>
            </w:pPr>
            <w:r>
              <w:rPr>
                <w:rFonts w:hint="eastAsia"/>
                <w:color w:val="000000"/>
                <w:sz w:val="20"/>
                <w:szCs w:val="20"/>
                <w:lang w:val="en-US" w:eastAsia="zh-CN"/>
              </w:rPr>
              <w:t>1.实现无纸化办公，信息化数据流转；</w:t>
            </w:r>
          </w:p>
          <w:p>
            <w:pPr>
              <w:rPr>
                <w:rFonts w:hint="eastAsia"/>
                <w:color w:val="000000"/>
                <w:sz w:val="20"/>
                <w:szCs w:val="20"/>
                <w:lang w:val="en-US" w:eastAsia="zh-CN"/>
              </w:rPr>
            </w:pPr>
            <w:r>
              <w:rPr>
                <w:rFonts w:hint="eastAsia"/>
                <w:color w:val="000000"/>
                <w:sz w:val="20"/>
                <w:szCs w:val="20"/>
                <w:lang w:val="en-US" w:eastAsia="zh-CN"/>
              </w:rPr>
              <w:t>2.实现移动办公，现场办公，同步开发PC端和PDA端登录认证方式，适应多种场景下办公；</w:t>
            </w:r>
          </w:p>
          <w:p>
            <w:pPr>
              <w:rPr>
                <w:rFonts w:hint="eastAsia"/>
                <w:color w:val="000000"/>
                <w:sz w:val="20"/>
                <w:szCs w:val="20"/>
                <w:lang w:val="en-US" w:eastAsia="zh-CN"/>
              </w:rPr>
            </w:pPr>
            <w:r>
              <w:rPr>
                <w:rFonts w:hint="eastAsia"/>
                <w:color w:val="000000"/>
                <w:sz w:val="20"/>
                <w:szCs w:val="20"/>
                <w:lang w:val="en-US" w:eastAsia="zh-CN"/>
              </w:rPr>
              <w:t>3.系统接口互联，实现数据集成。</w:t>
            </w:r>
          </w:p>
          <w:p>
            <w:pPr>
              <w:rPr>
                <w:rFonts w:hint="eastAsia"/>
                <w:color w:val="000000"/>
                <w:sz w:val="20"/>
                <w:szCs w:val="20"/>
                <w:lang w:val="en-US" w:eastAsia="zh-CN"/>
              </w:rPr>
            </w:pPr>
            <w:r>
              <w:rPr>
                <w:rFonts w:hint="eastAsia"/>
                <w:color w:val="000000"/>
                <w:sz w:val="20"/>
                <w:szCs w:val="20"/>
                <w:lang w:val="en-US" w:eastAsia="zh-CN"/>
              </w:rPr>
              <w:t>4.监控大屏:将监造系统中监造项目部及企业重点关心的数据实时收集并传递给用户，实时了解到车辆动态、监造发书情况、问题缺陷整改情况及进度和各类统计图表，开发可视化模块。</w:t>
            </w:r>
          </w:p>
          <w:p>
            <w:pPr>
              <w:rPr>
                <w:rFonts w:hint="default"/>
                <w:color w:val="000000"/>
                <w:sz w:val="20"/>
                <w:szCs w:val="20"/>
                <w:lang w:eastAsia="zh-CN"/>
              </w:rPr>
            </w:pPr>
            <w:r>
              <w:rPr>
                <w:rFonts w:hint="default"/>
                <w:color w:val="000000"/>
                <w:sz w:val="20"/>
                <w:szCs w:val="20"/>
                <w:lang w:eastAsia="zh-CN"/>
              </w:rPr>
              <w:t>5</w:t>
            </w:r>
            <w:r>
              <w:rPr>
                <w:rFonts w:hint="eastAsia"/>
                <w:color w:val="000000"/>
                <w:sz w:val="20"/>
                <w:szCs w:val="20"/>
                <w:lang w:val="en-US" w:eastAsia="zh-Hans"/>
              </w:rPr>
              <w:t>.实现对业务中的异常数据进行人工智能预测</w:t>
            </w:r>
            <w:r>
              <w:rPr>
                <w:rFonts w:hint="default"/>
                <w:color w:val="000000"/>
                <w:sz w:val="20"/>
                <w:szCs w:val="20"/>
                <w:lang w:eastAsia="zh-Hans"/>
              </w:rPr>
              <w:t>，</w:t>
            </w:r>
            <w:r>
              <w:rPr>
                <w:rFonts w:hint="eastAsia"/>
                <w:color w:val="000000"/>
                <w:sz w:val="20"/>
                <w:szCs w:val="20"/>
                <w:lang w:val="en-US" w:eastAsia="zh-Hans"/>
              </w:rPr>
              <w:t>特别是</w:t>
            </w:r>
            <w:r>
              <w:rPr>
                <w:rFonts w:hint="eastAsia"/>
                <w:color w:val="000000"/>
                <w:sz w:val="20"/>
                <w:szCs w:val="20"/>
                <w:lang w:val="en-US" w:eastAsia="zh-CN"/>
              </w:rPr>
              <w:t>关键工序影响度</w:t>
            </w:r>
            <w:r>
              <w:rPr>
                <w:rFonts w:hint="eastAsia"/>
                <w:color w:val="000000"/>
                <w:sz w:val="20"/>
                <w:szCs w:val="20"/>
                <w:lang w:val="en-US" w:eastAsia="zh-Hans"/>
              </w:rPr>
              <w:t>的预测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398" w:hRule="atLeast"/>
        </w:trPr>
        <w:tc>
          <w:tcPr>
            <w:tcW w:w="1979" w:type="dxa"/>
            <w:gridSpan w:val="3"/>
            <w:tcBorders>
              <w:top w:val="single" w:color="auto" w:sz="4" w:space="0"/>
              <w:left w:val="single" w:color="auto" w:sz="6" w:space="0"/>
              <w:bottom w:val="single" w:color="auto" w:sz="6" w:space="0"/>
              <w:right w:val="single" w:color="auto" w:sz="6" w:space="0"/>
            </w:tcBorders>
            <w:vAlign w:val="center"/>
          </w:tcPr>
          <w:p>
            <w:pPr>
              <w:jc w:val="center"/>
              <w:rPr>
                <w:rFonts w:hint="eastAsia"/>
                <w:color w:val="000000"/>
                <w:sz w:val="20"/>
                <w:szCs w:val="20"/>
              </w:rPr>
            </w:pPr>
            <w:r>
              <w:rPr>
                <w:rFonts w:hint="eastAsia"/>
                <w:color w:val="000000"/>
                <w:sz w:val="20"/>
                <w:szCs w:val="20"/>
              </w:rPr>
              <w:t>预期成效</w:t>
            </w:r>
          </w:p>
          <w:p>
            <w:pPr>
              <w:jc w:val="center"/>
              <w:rPr>
                <w:rFonts w:hint="eastAsia"/>
                <w:color w:val="000000"/>
                <w:sz w:val="20"/>
                <w:szCs w:val="20"/>
              </w:rPr>
            </w:pPr>
            <w:r>
              <w:rPr>
                <w:rFonts w:hint="eastAsia"/>
                <w:color w:val="000000"/>
                <w:sz w:val="20"/>
                <w:szCs w:val="20"/>
              </w:rPr>
              <w:t>（500字左右）</w:t>
            </w:r>
          </w:p>
        </w:tc>
        <w:tc>
          <w:tcPr>
            <w:tcW w:w="7093" w:type="dxa"/>
            <w:gridSpan w:val="6"/>
            <w:tcBorders>
              <w:top w:val="single" w:color="auto" w:sz="4" w:space="0"/>
              <w:left w:val="single" w:color="auto" w:sz="6" w:space="0"/>
              <w:bottom w:val="single" w:color="auto" w:sz="6" w:space="0"/>
              <w:right w:val="single" w:color="auto" w:sz="6" w:space="0"/>
            </w:tcBorders>
          </w:tcPr>
          <w:p>
            <w:pPr>
              <w:rPr>
                <w:rFonts w:hint="eastAsia"/>
                <w:color w:val="000000"/>
                <w:sz w:val="20"/>
                <w:szCs w:val="20"/>
                <w:lang w:eastAsia="zh-CN"/>
              </w:rPr>
            </w:pPr>
            <w:r>
              <w:rPr>
                <w:rFonts w:hint="eastAsia"/>
                <w:color w:val="000000"/>
                <w:sz w:val="20"/>
                <w:szCs w:val="20"/>
                <w:lang w:eastAsia="zh-CN"/>
              </w:rPr>
              <w:t>1.大大提升了企业人机管理效率，高了被监造企业的管理水平：对重点关注的工装设备检测仪器提前预警，使企业资源得到更加有效的利用，提高了企业现场管理和监管水平。</w:t>
            </w:r>
          </w:p>
          <w:p>
            <w:pPr>
              <w:rPr>
                <w:rFonts w:hint="eastAsia"/>
                <w:color w:val="000000"/>
                <w:sz w:val="20"/>
                <w:szCs w:val="20"/>
                <w:lang w:eastAsia="zh-CN"/>
              </w:rPr>
            </w:pPr>
            <w:r>
              <w:rPr>
                <w:rFonts w:hint="eastAsia"/>
                <w:color w:val="000000"/>
                <w:sz w:val="20"/>
                <w:szCs w:val="20"/>
                <w:lang w:eastAsia="zh-CN"/>
              </w:rPr>
              <w:t>2.节约了市场人员及监造人员重点关注统计项点的精力和时间，杜绝了合同完成情况统计遗漏的问题，合同执行遗漏的问题。</w:t>
            </w:r>
          </w:p>
          <w:p>
            <w:pPr>
              <w:rPr>
                <w:rFonts w:hint="eastAsia"/>
                <w:color w:val="000000"/>
                <w:sz w:val="20"/>
                <w:szCs w:val="20"/>
                <w:lang w:eastAsia="zh-CN"/>
              </w:rPr>
            </w:pPr>
            <w:r>
              <w:rPr>
                <w:rFonts w:hint="eastAsia"/>
                <w:color w:val="000000"/>
                <w:sz w:val="20"/>
                <w:szCs w:val="20"/>
                <w:lang w:eastAsia="zh-CN"/>
              </w:rPr>
              <w:t>3. 通过入库复核模块可以第一时间推送责任处置人进行处理，查询入库合格证实物照片快捷方便，大大节约了入库人员查找合格证、监造人员的复核确认时间和确认质量，有利于入库复核工作电子化、流程化、标准化。</w:t>
            </w:r>
          </w:p>
          <w:p>
            <w:pPr>
              <w:rPr>
                <w:rFonts w:hint="eastAsia"/>
                <w:color w:val="000000"/>
                <w:sz w:val="20"/>
                <w:szCs w:val="20"/>
                <w:lang w:eastAsia="zh-CN"/>
              </w:rPr>
            </w:pPr>
            <w:r>
              <w:rPr>
                <w:rFonts w:hint="eastAsia"/>
                <w:color w:val="000000"/>
                <w:sz w:val="20"/>
                <w:szCs w:val="20"/>
                <w:lang w:eastAsia="zh-CN"/>
              </w:rPr>
              <w:t>4.通过过程巡视模块自动生成功能预警提醒功能及汇总功能，大大消除繁琐的纸质填报，避免了监造工作日常巡视遗漏及过程关注的要素过期问题，该模块最大程度上解决了监造人员、检查人员在过程日常巡视中效率低用时长的问题，节省市场人员、入库人员、检查人员精力和时间，五工作制节省两个人天的成本。</w:t>
            </w:r>
          </w:p>
          <w:p>
            <w:pPr>
              <w:rPr>
                <w:rFonts w:hint="eastAsia"/>
                <w:color w:val="000000"/>
                <w:sz w:val="20"/>
                <w:szCs w:val="20"/>
                <w:lang w:eastAsia="zh-CN"/>
              </w:rPr>
            </w:pPr>
            <w:r>
              <w:rPr>
                <w:rFonts w:hint="eastAsia"/>
                <w:color w:val="000000"/>
                <w:sz w:val="20"/>
                <w:szCs w:val="20"/>
                <w:lang w:eastAsia="zh-CN"/>
              </w:rPr>
              <w:t>5.通过截止点工序合同要点确认及其他条件在系统操作层面基杜绝了车辆工序确认遗漏跳过的问题</w:t>
            </w:r>
          </w:p>
          <w:p>
            <w:pPr>
              <w:rPr>
                <w:rFonts w:hint="eastAsia"/>
                <w:color w:val="000000"/>
                <w:sz w:val="20"/>
                <w:szCs w:val="20"/>
                <w:lang w:eastAsia="zh-CN"/>
              </w:rPr>
            </w:pPr>
            <w:r>
              <w:rPr>
                <w:rFonts w:hint="eastAsia"/>
                <w:color w:val="000000"/>
                <w:sz w:val="20"/>
                <w:szCs w:val="20"/>
                <w:lang w:eastAsia="zh-CN"/>
              </w:rPr>
              <w:t>6.方便监造人员实现监造现场发书、方便生产人员检查人员了解本岗位重点关注的生产质量情况，工作效率得到很大的提升。</w:t>
            </w:r>
          </w:p>
          <w:p>
            <w:pPr>
              <w:rPr>
                <w:rFonts w:hint="eastAsia"/>
                <w:color w:val="000000"/>
                <w:sz w:val="20"/>
                <w:szCs w:val="20"/>
                <w:lang w:eastAsia="zh-CN"/>
              </w:rPr>
            </w:pPr>
            <w:r>
              <w:rPr>
                <w:rFonts w:hint="eastAsia"/>
                <w:color w:val="000000"/>
                <w:sz w:val="20"/>
                <w:szCs w:val="20"/>
                <w:lang w:eastAsia="zh-CN"/>
              </w:rPr>
              <w:t>7.节省了厂监缺陷沟通时间,节省了纸质文书传递时间,节省了调度会缺陷判责和分发时间。增强了修复人员的责任心，提高了修复质量和追溯效率</w:t>
            </w:r>
          </w:p>
          <w:p>
            <w:pPr>
              <w:rPr>
                <w:rFonts w:hint="eastAsia"/>
                <w:color w:val="000000"/>
                <w:sz w:val="20"/>
                <w:szCs w:val="20"/>
              </w:rPr>
            </w:pPr>
            <w:r>
              <w:rPr>
                <w:rFonts w:hint="eastAsia"/>
                <w:color w:val="000000"/>
                <w:sz w:val="20"/>
                <w:szCs w:val="20"/>
                <w:lang w:eastAsia="zh-CN"/>
              </w:rPr>
              <w:t xml:space="preserve">8.通过系统及大屏曝光问题，企业问题修复效率明显提升。有利于企业把控过程，保证了产品质量，确保不合格产品流入下一道工序造成不必要的返修，降低成本，从而提高了产品质量。 </w:t>
            </w:r>
          </w:p>
        </w:tc>
      </w:tr>
    </w:tbl>
    <w:p>
      <w:pPr>
        <w:widowControl/>
        <w:jc w:val="left"/>
        <w:rPr>
          <w:rFonts w:ascii="宋体" w:hAnsi="宋体" w:cs="黑体"/>
          <w:color w:val="000000"/>
          <w:sz w:val="20"/>
          <w:szCs w:val="20"/>
        </w:rPr>
      </w:pPr>
    </w:p>
    <w:p>
      <w:pPr>
        <w:widowControl/>
        <w:jc w:val="left"/>
        <w:rPr>
          <w:rFonts w:ascii="宋体" w:hAnsi="宋体" w:cs="黑体"/>
          <w:color w:val="000000"/>
          <w:sz w:val="20"/>
          <w:szCs w:val="20"/>
        </w:rPr>
      </w:pPr>
      <w:r>
        <w:rPr>
          <w:rFonts w:ascii="宋体" w:hAnsi="宋体" w:cs="黑体"/>
          <w:color w:val="000000"/>
          <w:sz w:val="20"/>
          <w:szCs w:val="20"/>
        </w:rPr>
        <w:br w:type="page"/>
      </w:r>
    </w:p>
    <w:p>
      <w:pPr>
        <w:adjustRightInd w:val="0"/>
        <w:snapToGrid w:val="0"/>
        <w:spacing w:line="360" w:lineRule="auto"/>
        <w:jc w:val="center"/>
        <w:rPr>
          <w:rFonts w:ascii="黑体" w:hAnsi="宋体" w:eastAsia="黑体"/>
          <w:color w:val="000000"/>
          <w:sz w:val="20"/>
          <w:szCs w:val="20"/>
        </w:rPr>
      </w:pPr>
    </w:p>
    <w:p>
      <w:pPr>
        <w:spacing w:line="580" w:lineRule="exact"/>
        <w:jc w:val="center"/>
        <w:outlineLvl w:val="0"/>
        <w:rPr>
          <w:rFonts w:ascii="方正小标宋简体" w:hAnsi="黑体" w:eastAsia="方正小标宋简体"/>
          <w:sz w:val="44"/>
          <w:szCs w:val="44"/>
        </w:rPr>
      </w:pPr>
      <w:r>
        <w:rPr>
          <w:rFonts w:hint="eastAsia" w:ascii="方正小标宋简体" w:hAnsi="黑体" w:eastAsia="方正小标宋简体"/>
          <w:sz w:val="44"/>
          <w:szCs w:val="44"/>
        </w:rPr>
        <w:t>泰山区科技型中小企业创新能力提升项目</w:t>
      </w:r>
    </w:p>
    <w:p>
      <w:pPr>
        <w:adjustRightInd w:val="0"/>
        <w:snapToGrid w:val="0"/>
        <w:spacing w:line="360" w:lineRule="auto"/>
        <w:jc w:val="center"/>
        <w:outlineLvl w:val="0"/>
        <w:rPr>
          <w:rFonts w:ascii="方正小标宋简体" w:hAnsi="黑体" w:eastAsia="方正小标宋简体"/>
          <w:sz w:val="44"/>
          <w:szCs w:val="44"/>
        </w:rPr>
      </w:pPr>
      <w:r>
        <w:rPr>
          <w:rFonts w:hint="eastAsia" w:ascii="方正小标宋简体" w:hAnsi="黑体" w:eastAsia="方正小标宋简体"/>
          <w:sz w:val="44"/>
          <w:szCs w:val="44"/>
        </w:rPr>
        <w:t>申请报告（提纲）</w:t>
      </w:r>
    </w:p>
    <w:p>
      <w:pPr>
        <w:pStyle w:val="22"/>
        <w:numPr>
          <w:ilvl w:val="0"/>
          <w:numId w:val="2"/>
        </w:numPr>
        <w:spacing w:line="540" w:lineRule="exact"/>
        <w:ind w:left="645"/>
        <w:outlineLvl w:val="0"/>
        <w:rPr>
          <w:rFonts w:hint="eastAsia" w:ascii="黑体" w:eastAsia="黑体" w:hAnsiTheme="minorHAnsi" w:cstheme="minorBidi"/>
          <w:bCs/>
          <w:kern w:val="2"/>
          <w:sz w:val="28"/>
          <w:szCs w:val="28"/>
        </w:rPr>
      </w:pPr>
      <w:r>
        <w:rPr>
          <w:rFonts w:hint="eastAsia" w:ascii="黑体" w:eastAsia="黑体" w:hAnsiTheme="minorHAnsi" w:cstheme="minorBidi"/>
          <w:bCs/>
          <w:kern w:val="2"/>
          <w:sz w:val="28"/>
          <w:szCs w:val="28"/>
        </w:rPr>
        <w:t xml:space="preserve">项目实施的必要性及意义 </w:t>
      </w:r>
    </w:p>
    <w:p>
      <w:pPr>
        <w:pStyle w:val="22"/>
        <w:numPr>
          <w:ilvl w:val="0"/>
          <w:numId w:val="0"/>
        </w:numPr>
        <w:spacing w:line="540" w:lineRule="exact"/>
        <w:ind w:firstLine="560" w:firstLineChars="200"/>
        <w:outlineLvl w:val="0"/>
        <w:rPr>
          <w:rFonts w:ascii="黑体" w:hAnsi="黑体" w:eastAsia="黑体"/>
          <w:sz w:val="32"/>
          <w:szCs w:val="32"/>
        </w:rPr>
      </w:pPr>
      <w:r>
        <w:rPr>
          <w:rFonts w:hint="eastAsia" w:ascii="仿宋_GB2312" w:hAnsi="宋体" w:eastAsia="仿宋_GB2312" w:cstheme="minorBidi"/>
          <w:kern w:val="2"/>
          <w:sz w:val="28"/>
          <w:szCs w:val="28"/>
          <w:lang w:val="en-US" w:eastAsia="zh-CN" w:bidi="ar-SA"/>
        </w:rPr>
        <w:t>监造工作是关系铁路产品质量控制的重要环节，也是确保铁路运输和人民生命财产安全的重要基础工作之一。监造项目部作为监造工作的执行部门，负责对生产过程和产品质量进行必要的核査，按规定开具监造文书，要求生产企业制定纠正/预防措施并对整改情况进行验证，同时按规定及时、全面、准确地向相关方反馈、报告监造信息。由于被监造企业众多且分散、信息统计困难，每名监造师承担一个或多个企业的监造任务，有的负责的工序较多，任务量大，工作繁琐，纸制化工作较多，出现问题时与上层领导沟通较慢，不利于问题解决，监督落实情况不易验证，这构成监造工作的基本难点</w:t>
      </w:r>
      <w:r>
        <w:rPr>
          <w:rFonts w:hint="default" w:ascii="仿宋_GB2312" w:hAnsi="宋体" w:eastAsia="仿宋_GB2312" w:cstheme="minorBidi"/>
          <w:kern w:val="2"/>
          <w:sz w:val="28"/>
          <w:szCs w:val="28"/>
          <w:lang w:eastAsia="zh-CN" w:bidi="ar-SA"/>
        </w:rPr>
        <w:t>。</w:t>
      </w:r>
      <w:r>
        <w:rPr>
          <w:rFonts w:hint="eastAsia" w:ascii="黑体" w:hAnsi="黑体" w:eastAsia="黑体"/>
          <w:sz w:val="32"/>
          <w:szCs w:val="32"/>
        </w:rPr>
        <w:t xml:space="preserve">                </w:t>
      </w:r>
    </w:p>
    <w:p>
      <w:pPr>
        <w:snapToGrid w:val="0"/>
        <w:spacing w:line="600" w:lineRule="exact"/>
        <w:ind w:firstLine="600"/>
        <w:rPr>
          <w:rFonts w:hint="default"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制造企业作为被监造方，对监造人员提出的意见要及时进行落实、整改，同时要加强自身的质量管理，对工装、设备、仪器等进行定期维护、保养。目前，被监造企业自身管理通常使用传统的纸质文档，由于人为疏忽易导致问题发生。在这种情况下，需要搭建一个科学高效、多人可以异地同时使用的信息化工作平台，既为监造人员留下了工作记录、提高了效率，又便于设备监造处适时掌握监造人员的工作流程、工作质量和工作状态，有重点地部署项目部工作，以便全面、快捷地掌握监造过程中的各类信息。不断提高监造工作水平，进一步提高监造效率。为我国轨道交通发展建设提供基础支撑，打破国外技术垄断，建设符合我国铁路特色，并拥有自主知识产权的软件平台。</w:t>
      </w:r>
    </w:p>
    <w:p>
      <w:pPr>
        <w:snapToGrid w:val="0"/>
        <w:spacing w:line="600" w:lineRule="exact"/>
        <w:ind w:firstLine="600"/>
        <w:rPr>
          <w:rFonts w:ascii="黑体" w:hAnsi="Times New Roman" w:eastAsia="黑体"/>
          <w:bCs/>
          <w:sz w:val="28"/>
          <w:szCs w:val="28"/>
        </w:rPr>
      </w:pPr>
      <w:r>
        <w:rPr>
          <w:rFonts w:hint="eastAsia" w:ascii="黑体" w:eastAsia="黑体"/>
          <w:bCs/>
          <w:sz w:val="28"/>
          <w:szCs w:val="28"/>
        </w:rPr>
        <w:t>二、项目主要研究内容、研究方法、创新点、技术指标与任务分解</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（一）申报项目与重点技术领域的关联关系</w:t>
      </w:r>
    </w:p>
    <w:p>
      <w:pPr>
        <w:snapToGrid w:val="0"/>
        <w:spacing w:line="600" w:lineRule="exact"/>
        <w:ind w:firstLine="600"/>
        <w:rPr>
          <w:rFonts w:hint="eastAsia" w:ascii="仿宋_GB2312" w:hAnsi="宋体" w:eastAsia="仿宋_GB2312"/>
          <w:sz w:val="28"/>
          <w:szCs w:val="28"/>
        </w:rPr>
      </w:pPr>
      <w:r>
        <w:rPr>
          <w:rFonts w:hint="eastAsia" w:ascii="仿宋_GB2312" w:hAnsi="宋体" w:eastAsia="仿宋_GB2312"/>
          <w:sz w:val="28"/>
          <w:szCs w:val="28"/>
        </w:rPr>
        <w:t>智能化机车车辆监造质量信息管理系统创新监造管理理念，引入信息化手段，方便、快捷、有效地开展监造工作，使监造质量管理都能以信息化的方式展现，可以不断提升监造管理水平和被监造企业的产品质量。</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（二）项目主要研究内容</w:t>
      </w:r>
    </w:p>
    <w:p>
      <w:pPr>
        <w:snapToGrid w:val="0"/>
        <w:spacing w:line="60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开发出具有自主知识产权的智能化机车车辆监造质量信息管理系统</w:t>
      </w:r>
      <w:r>
        <w:rPr>
          <w:rFonts w:hint="eastAsia" w:ascii="仿宋_GB2312" w:hAnsi="宋体" w:eastAsia="仿宋_GB2312"/>
          <w:sz w:val="28"/>
          <w:szCs w:val="28"/>
        </w:rPr>
        <w:t>。</w:t>
      </w:r>
      <w:r>
        <w:rPr>
          <w:rFonts w:hint="eastAsia" w:ascii="仿宋_GB2312" w:hAnsi="宋体" w:eastAsia="仿宋_GB2312"/>
          <w:sz w:val="28"/>
          <w:szCs w:val="28"/>
          <w:lang w:val="en-US" w:eastAsia="zh-CN"/>
        </w:rPr>
        <w:t>通过对大量基础数据的分析建模，实现基于人工智能的自动化检测与预警功能，及风险预测、工期预测、关键工序影响度预测功能。结合监造部门的日常办公要求，大幅度提升使用人员办公效率，提升制造企业流程效率、质量风险把关。</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（三）项目拟采用的研究方法</w:t>
      </w:r>
    </w:p>
    <w:p>
      <w:pPr>
        <w:snapToGrid w:val="0"/>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rPr>
        <w:t>1.</w:t>
      </w:r>
      <w:r>
        <w:rPr>
          <w:rFonts w:hint="eastAsia" w:ascii="仿宋_GB2312" w:hAnsi="宋体" w:eastAsia="仿宋_GB2312"/>
          <w:sz w:val="28"/>
          <w:szCs w:val="28"/>
          <w:lang w:val="en-US" w:eastAsia="zh-CN"/>
        </w:rPr>
        <w:t>据铁总运 [ 2015 ] 155 号《铁路机车车辆监造管理办法》文件规定的程序、范围、方式，结合监造工作实际情况和被监造企业需求， 以监造工作流程为主线，将整个监造过程的各个阶段进行结构化、系统化的管控和记录，记录监造全过程核查信息。</w:t>
      </w:r>
    </w:p>
    <w:p>
      <w:pPr>
        <w:spacing w:line="60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2.本着遵循对监造工作“复杂问题简单化，简单问题流程化，流程化工作定量化，定</w:t>
      </w:r>
      <w:r>
        <w:rPr>
          <w:rFonts w:hint="eastAsia" w:ascii="仿宋_GB2312" w:hAnsi="宋体" w:eastAsia="仿宋_GB2312"/>
          <w:sz w:val="28"/>
          <w:szCs w:val="28"/>
          <w:lang w:val="en-US" w:eastAsia="zh-CN"/>
        </w:rPr>
        <w:t>量</w:t>
      </w:r>
      <w:r>
        <w:rPr>
          <w:rFonts w:hint="eastAsia" w:ascii="仿宋_GB2312" w:hAnsi="宋体" w:eastAsia="仿宋_GB2312"/>
          <w:sz w:val="28"/>
          <w:szCs w:val="28"/>
        </w:rPr>
        <w:t>工作信息化”的原则，按照有利</w:t>
      </w:r>
      <w:r>
        <w:rPr>
          <w:rFonts w:hint="eastAsia" w:ascii="仿宋_GB2312" w:hAnsi="宋体" w:eastAsia="仿宋_GB2312"/>
          <w:sz w:val="28"/>
          <w:szCs w:val="28"/>
          <w:lang w:val="en-US" w:eastAsia="zh-CN"/>
        </w:rPr>
        <w:t>于</w:t>
      </w:r>
      <w:r>
        <w:rPr>
          <w:rFonts w:hint="eastAsia" w:ascii="仿宋_GB2312" w:hAnsi="宋体" w:eastAsia="仿宋_GB2312"/>
          <w:sz w:val="28"/>
          <w:szCs w:val="28"/>
        </w:rPr>
        <w:t>规范监造人员   的工作标准和行为，有利</w:t>
      </w:r>
      <w:r>
        <w:rPr>
          <w:rFonts w:hint="eastAsia" w:ascii="仿宋_GB2312" w:hAnsi="宋体" w:eastAsia="仿宋_GB2312"/>
          <w:sz w:val="28"/>
          <w:szCs w:val="28"/>
          <w:lang w:val="en-US" w:eastAsia="zh-CN"/>
        </w:rPr>
        <w:t>于</w:t>
      </w:r>
      <w:r>
        <w:rPr>
          <w:rFonts w:hint="eastAsia" w:ascii="仿宋_GB2312" w:hAnsi="宋体" w:eastAsia="仿宋_GB2312"/>
          <w:sz w:val="28"/>
          <w:szCs w:val="28"/>
        </w:rPr>
        <w:t>提高监造管理水平 和工作效率， 有利于铁路产品质晕的持续改进的目标。通过系统的建设，利用互联网手段，  对被监造企业的工装、设备、仪器、仪表等方面实现预警功能，便于企业及时跟踪处理，有效地监督了企业</w:t>
      </w:r>
      <w:r>
        <w:rPr>
          <w:rFonts w:hint="eastAsia" w:ascii="仿宋_GB2312" w:hAnsi="宋体" w:eastAsia="仿宋_GB2312"/>
          <w:sz w:val="28"/>
          <w:szCs w:val="28"/>
          <w:lang w:val="en-US" w:eastAsia="zh-CN"/>
        </w:rPr>
        <w:t>质量</w:t>
      </w:r>
      <w:r>
        <w:rPr>
          <w:rFonts w:hint="eastAsia" w:ascii="仿宋_GB2312" w:hAnsi="宋体" w:eastAsia="仿宋_GB2312"/>
          <w:sz w:val="28"/>
          <w:szCs w:val="28"/>
        </w:rPr>
        <w:t>管理体系，进一步强化企业现场管理工作水平， 有利于监造产品质量的持续改进。通过平台建设实现由纸质化到信息化管理的突破；通过手持终端采集信息配合  触摸屏查询功能， 对监造工作进行流程设计， 对发现的问题实现闭环管理并生成数据库，便于监造人员找出规律性和倾向性的苗头， 有的放矢地开展监造工作；动态掌握被监造企业产品</w:t>
      </w:r>
      <w:r>
        <w:rPr>
          <w:rFonts w:hint="eastAsia" w:ascii="仿宋_GB2312" w:hAnsi="宋体" w:eastAsia="仿宋_GB2312"/>
          <w:sz w:val="28"/>
          <w:szCs w:val="28"/>
          <w:lang w:val="en-US" w:eastAsia="zh-CN"/>
        </w:rPr>
        <w:t>质量</w:t>
      </w:r>
      <w:r>
        <w:rPr>
          <w:rFonts w:hint="eastAsia" w:ascii="仿宋_GB2312" w:hAnsi="宋体" w:eastAsia="仿宋_GB2312"/>
          <w:sz w:val="28"/>
          <w:szCs w:val="28"/>
        </w:rPr>
        <w:t>信息和监造人员工作履职情况。通过被监造企业、监造项目部、监造人员在一个信息平台上工作，整体协调处理监造工作中发生的问题。</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（四）项目主要创新点</w:t>
      </w:r>
    </w:p>
    <w:p>
      <w:pPr>
        <w:spacing w:line="600" w:lineRule="exact"/>
        <w:ind w:firstLine="560" w:firstLineChars="200"/>
        <w:jc w:val="left"/>
        <w:rPr>
          <w:rFonts w:ascii="仿宋_GB2312" w:hAnsi="宋体" w:eastAsia="仿宋_GB2312"/>
          <w:sz w:val="28"/>
          <w:szCs w:val="28"/>
        </w:rPr>
      </w:pPr>
      <w:r>
        <w:rPr>
          <w:rFonts w:hint="eastAsia" w:ascii="仿宋_GB2312" w:hAnsi="宋体" w:eastAsia="仿宋_GB2312"/>
          <w:sz w:val="28"/>
          <w:szCs w:val="28"/>
        </w:rPr>
        <w:t>创新点1：</w:t>
      </w:r>
      <w:r>
        <w:rPr>
          <w:rFonts w:hint="eastAsia" w:ascii="仿宋_GB2312" w:hAnsi="宋体" w:eastAsia="仿宋_GB2312"/>
          <w:sz w:val="28"/>
          <w:szCs w:val="28"/>
          <w:lang w:val="en-US" w:eastAsia="zh-CN"/>
        </w:rPr>
        <w:t>基于人工智能的产品质量问题预测：通过系统多维度统计分析、监造平台数据大屏、企业造修平台数据大屏实时动态跟踪车辆完成情况、合同履行情况等质量大数据定位改进方向，对各类质量数据进行分析统计，为生产、工艺质量改进提供数据支撑，为各级管理者提供更加完善、有效的洞察工具，辅助决策制定，通过多维度问题缺陷统计，让监造及企业管理人员发现潜在问题，并预知可能发生的危险，及时止损。有助于造修产品的管理和改进,有利于企业更好地打造有效应对市场变化的生产体系。</w:t>
      </w:r>
    </w:p>
    <w:p>
      <w:pPr>
        <w:spacing w:line="600" w:lineRule="exact"/>
        <w:ind w:firstLine="560" w:firstLineChars="200"/>
        <w:jc w:val="left"/>
        <w:rPr>
          <w:rFonts w:hint="eastAsia" w:ascii="仿宋_GB2312" w:hAnsi="宋体" w:eastAsia="仿宋_GB2312"/>
          <w:sz w:val="28"/>
          <w:szCs w:val="28"/>
          <w:lang w:val="en-US" w:eastAsia="zh-CN"/>
        </w:rPr>
      </w:pPr>
      <w:r>
        <w:rPr>
          <w:rFonts w:hint="eastAsia" w:ascii="仿宋_GB2312" w:hAnsi="宋体" w:eastAsia="仿宋_GB2312"/>
          <w:sz w:val="28"/>
          <w:szCs w:val="28"/>
        </w:rPr>
        <w:t>创新点2：</w:t>
      </w:r>
      <w:r>
        <w:rPr>
          <w:rFonts w:hint="eastAsia" w:ascii="仿宋_GB2312" w:hAnsi="宋体" w:eastAsia="仿宋_GB2312"/>
          <w:sz w:val="28"/>
          <w:szCs w:val="28"/>
          <w:lang w:val="en-US" w:eastAsia="zh-CN"/>
        </w:rPr>
        <w:t>基于人工智能的关键工序影响度预测：通过过程核查竣工核查模块工序审核查看改变了原有监造师监造工作繁琐、负责工序较多、任务量大，纸质化工作较多情况，大大节约了监造人员的确认时间和确认质量，通过截止点工序合同要点确认及其他条件在系统操作层面基杜绝了车辆工序确认遗漏跳过的问题，实现监造范围内全数核查工序的核查管理。依托系统，通过对各个项目的监造流程以及文件见证、现场见证等各类监造点实行可视化管理，将项目、生产和监造融为一体，辅以关键点数据的实时接入，实现全过程的可视化管控，避免信息传递出现延迟和差错。</w:t>
      </w:r>
    </w:p>
    <w:p>
      <w:pPr>
        <w:spacing w:line="600" w:lineRule="exact"/>
        <w:ind w:firstLine="560" w:firstLineChars="200"/>
        <w:jc w:val="lef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创新点3：创新技术手段，实现把移动终端技术应用到现场监造管理中，实现现场问题随发现、随处理、随记录、随整改，实现监造过程的闭环管理和“阳光操作”。完善的功能模块设计涵盖了企业管理、监造发书、过程管理、统计报表等模块，实现对监造过程的全覆盖、全闭环、可追溯。</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（五）主要技术指标及解决的主要技术难点</w:t>
      </w:r>
    </w:p>
    <w:p>
      <w:pPr>
        <w:snapToGri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1.项目研发主要针对问题和需求</w:t>
      </w:r>
    </w:p>
    <w:p>
      <w:pPr>
        <w:snapToGrid w:val="0"/>
        <w:spacing w:line="600" w:lineRule="exact"/>
        <w:ind w:firstLine="560" w:firstLineChars="200"/>
        <w:rPr>
          <w:rFonts w:hint="eastAsia" w:ascii="仿宋_GB2312" w:hAnsi="宋体" w:eastAsia="仿宋_GB2312"/>
          <w:sz w:val="28"/>
          <w:szCs w:val="28"/>
          <w:lang w:eastAsia="zh-CN"/>
        </w:rPr>
      </w:pPr>
      <w:r>
        <w:rPr>
          <w:rFonts w:hint="eastAsia" w:ascii="仿宋_GB2312" w:hAnsi="宋体" w:eastAsia="仿宋_GB2312"/>
          <w:sz w:val="28"/>
          <w:szCs w:val="28"/>
        </w:rPr>
        <w:t>监造项目增长迅速，监造任务日益繁重。项目部监造人员配置不足，铁路机车车辆快速发展的高效监造需要和监造手段及资源不充分、不平衡之间的矛盾愈发突出。验收改制前，人员配置不平衡矛盾已经比较突出，监造成立五年来，辖区监造产品增长较快，但人员编制没有增加，老龄化日益加剧，导致监造服务能力相对下降。辖区日益增长的监造服务需要和不充分监造能力之间的矛盾成了当前主要矛盾，监造困难重重，问题集中显现。为体现履职轨迹，监造过程识别的各种需签发及存档的记录繁多，占用大量精力，挤占实物核查和过程核查时间，产品安全确认和过程管理工作不到位，存在监造产品安全和质量下降风险。为更好完成受托监造任务，结合标准化项目部管理要求，迫切需要采取有效措施提升标准化项目部管理监造手段,减少监造人繁琐监造记录签发、管理及存档工作，有效缓解监造项目部人员不足的状况，提高受托监造工作质量和效率。传统的监造管理依靠电话邮件纸纸质文件包的方式完成信息流的传递，从而造成过程中接收迟缓，监造管理通知不受控、过程执行和反馈不及时以及缺少执行数据分析处理等缺点。受托监造车辆的监造零部件监造能力不足</w:t>
      </w:r>
      <w:r>
        <w:rPr>
          <w:rFonts w:hint="eastAsia" w:ascii="仿宋_GB2312" w:hAnsi="宋体" w:eastAsia="仿宋_GB2312"/>
          <w:sz w:val="28"/>
          <w:szCs w:val="28"/>
          <w:lang w:eastAsia="zh-CN"/>
        </w:rPr>
        <w:t>。</w:t>
      </w:r>
    </w:p>
    <w:p>
      <w:pPr>
        <w:snapToGri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2.解决</w:t>
      </w:r>
      <w:r>
        <w:rPr>
          <w:rFonts w:hint="eastAsia" w:ascii="仿宋_GB2312" w:hAnsi="宋体" w:eastAsia="仿宋_GB2312"/>
          <w:sz w:val="28"/>
          <w:szCs w:val="28"/>
          <w:lang w:val="en-US" w:eastAsia="zh-CN"/>
        </w:rPr>
        <w:t>的重要问题和突破的关键技术</w:t>
      </w:r>
    </w:p>
    <w:p>
      <w:pPr>
        <w:snapToGrid w:val="0"/>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1</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解决的主要问题</w:t>
      </w:r>
    </w:p>
    <w:p>
      <w:pPr>
        <w:snapToGrid w:val="0"/>
        <w:spacing w:line="60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监造任务多，监造人员少；繁琐的监造记录签发管理归档工作；统计查询困难；工序流转无法有效卡控。</w:t>
      </w:r>
    </w:p>
    <w:p>
      <w:pPr>
        <w:snapToGrid w:val="0"/>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（2）突破的关键技术</w:t>
      </w:r>
    </w:p>
    <w:p>
      <w:pPr>
        <w:snapToGrid w:val="0"/>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1.技术条款分解算法控制：面对客户要求更加多样，车辆加改及个性化需求越来越多这一现状，原来监造人员花费大量精力现车逐项确认合同协议执行情况，智能监造管理系统开发合同解读确认模块，督促企业自主完成合同确认，按照合同批量导入合同要求，选择需要生产和检查确认的截止点工序及车号，在全数核查提交产品工序确认单交检之前由生产进行合同项点确认,企业检查人员在规定截止点现车确认并在系统内实名签认，该截止点规定的合同确认项点完成系统签认后才能向监造人员移交该工序，大大节约了监造人员的确认时间和确认质量，基本杜绝了合同执行遗漏的问题。</w:t>
      </w:r>
    </w:p>
    <w:p>
      <w:pPr>
        <w:snapToGrid w:val="0"/>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自动预警提醒，根据模板自动生成记录：关键过程核查巡视要求及要素的录入及变更管理，关键工序特殊过程5M1E六要素自动监控，定期巡视提醒及记录。在监造系统中进行日常巡视记录时，可查看各资质和设备、仪器是否存在超期问题，过程巡视自动获取人机料法环测六要素数据，根据结论模板及资质有效期判定自动生成日常巡视记录，取代手工纸质记录，提高数据传递的效率和准确性。</w:t>
      </w:r>
    </w:p>
    <w:p>
      <w:pPr>
        <w:snapToGrid w:val="0"/>
        <w:spacing w:line="60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3.移动现场办公：监造人员在对产品核查时，通过利用触摸屏手持终端APP出具《监造产品回修通知书》，方便监造人员实现监造现场发书、方便生产人员检查人员了解本岗位重点关注的生产质量情况，监造工作效率得到很大的提升。典型问题拍照或视频上传，缺陷描述更加直观，节省了厂监缺陷沟通时间。现场在系统内出具通知书并实时发送企业，节省了纸质文书传递时间。检查人员现场判责并向责任部门分发，节省了调度会缺陷判责和分发时间。责任部门实名制修复，增强了修复人员的责任心，提高了修复质量和追溯效率。 典型问题修复后拍照上传，修复效果一目了然。通过系统及大屏曝光问题，企业问题修复效率明显提升。提高了监造记录签认效率，省去了监造记录整理归档环节，大大提高了监造效率和质量，保障监造人员抽出精力抓产品安全和质量管理。整改用时统计大大提高了统计效率和准确度</w:t>
      </w:r>
    </w:p>
    <w:p>
      <w:pPr>
        <w:snapToGrid w:val="0"/>
        <w:spacing w:line="600" w:lineRule="exact"/>
        <w:ind w:firstLine="600"/>
        <w:outlineLvl w:val="1"/>
        <w:rPr>
          <w:rFonts w:hint="eastAsia" w:ascii="楷体" w:hAnsi="楷体" w:eastAsia="楷体"/>
          <w:b/>
          <w:sz w:val="28"/>
          <w:szCs w:val="28"/>
        </w:rPr>
      </w:pPr>
      <w:r>
        <w:rPr>
          <w:rFonts w:hint="eastAsia" w:ascii="楷体" w:hAnsi="楷体" w:eastAsia="楷体"/>
          <w:b/>
          <w:sz w:val="28"/>
          <w:szCs w:val="28"/>
        </w:rPr>
        <w:t>（六）预期经济社会效益</w:t>
      </w:r>
    </w:p>
    <w:p>
      <w:pPr>
        <w:snapToGrid w:val="0"/>
        <w:spacing w:line="600" w:lineRule="exact"/>
        <w:ind w:firstLine="600"/>
        <w:outlineLvl w:val="1"/>
        <w:rPr>
          <w:rFonts w:ascii="仿宋_GB2312" w:hAnsi="宋体" w:eastAsia="仿宋_GB2312"/>
          <w:sz w:val="28"/>
          <w:szCs w:val="28"/>
        </w:rPr>
      </w:pPr>
      <w:r>
        <w:rPr>
          <w:rFonts w:hint="eastAsia" w:ascii="仿宋_GB2312" w:hAnsi="宋体" w:eastAsia="仿宋_GB2312"/>
          <w:sz w:val="28"/>
          <w:szCs w:val="28"/>
          <w:lang w:val="en-US" w:eastAsia="zh-CN"/>
        </w:rPr>
        <w:t>项目预计实现软件著作权2项，高学历人才引进2人，销售收入300万，现该软件平台基础版本已应用与中车济南监造项目部、中车青岛监造项目部、中车成都监造项目部、中车南京项目部。通过自身平台综合技术水平提升及市场份额持续扩大，综合提升我国轨道产品质量监造工作信息化水平。</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（七）项目主要任务分解</w:t>
      </w:r>
    </w:p>
    <w:p>
      <w:pPr>
        <w:snapToGrid w:val="0"/>
        <w:spacing w:line="600" w:lineRule="exact"/>
        <w:ind w:firstLine="560" w:firstLineChars="200"/>
        <w:outlineLvl w:val="2"/>
        <w:rPr>
          <w:rFonts w:hint="default" w:ascii="仿宋_GB2312" w:hAnsi="宋体" w:eastAsia="仿宋_GB2312"/>
          <w:sz w:val="28"/>
          <w:szCs w:val="28"/>
          <w:lang w:val="en-US" w:eastAsia="zh-CN"/>
        </w:rPr>
      </w:pPr>
      <w:r>
        <w:rPr>
          <w:rFonts w:hint="eastAsia" w:ascii="仿宋_GB2312" w:hAnsi="宋体" w:eastAsia="仿宋_GB2312"/>
          <w:sz w:val="28"/>
          <w:szCs w:val="28"/>
        </w:rPr>
        <w:t>1.申报单位：</w:t>
      </w:r>
      <w:r>
        <w:rPr>
          <w:rFonts w:hint="eastAsia" w:ascii="仿宋_GB2312" w:hAnsi="宋体" w:eastAsia="仿宋_GB2312"/>
          <w:sz w:val="28"/>
          <w:szCs w:val="28"/>
          <w:lang w:val="en-US" w:eastAsia="zh-CN"/>
        </w:rPr>
        <w:t>山东万维网络工程有限公司</w:t>
      </w:r>
    </w:p>
    <w:p>
      <w:pPr>
        <w:snapToGrid w:val="0"/>
        <w:spacing w:line="60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主要研究任务：</w:t>
      </w:r>
      <w:r>
        <w:rPr>
          <w:rFonts w:hint="eastAsia" w:ascii="仿宋_GB2312" w:hAnsi="宋体" w:eastAsia="仿宋_GB2312"/>
          <w:sz w:val="28"/>
          <w:szCs w:val="28"/>
          <w:lang w:val="en-US" w:eastAsia="zh-CN"/>
        </w:rPr>
        <w:t>实现完整的监造业务管理平台，结合CNN、DNN人工智能技术综合提升监造系统服务水平及高新技术含量。</w:t>
      </w:r>
    </w:p>
    <w:p>
      <w:pPr>
        <w:snapToGrid w:val="0"/>
        <w:spacing w:line="600" w:lineRule="exact"/>
        <w:ind w:firstLine="560" w:firstLineChars="200"/>
        <w:rPr>
          <w:rFonts w:hint="default" w:ascii="仿宋_GB2312" w:hAnsi="宋体" w:eastAsia="仿宋_GB2312"/>
          <w:sz w:val="28"/>
          <w:szCs w:val="28"/>
          <w:lang w:val="en-US" w:eastAsia="zh-CN"/>
        </w:rPr>
      </w:pPr>
      <w:r>
        <w:rPr>
          <w:rFonts w:hint="eastAsia" w:ascii="仿宋_GB2312" w:hAnsi="宋体" w:eastAsia="仿宋_GB2312"/>
          <w:sz w:val="28"/>
          <w:szCs w:val="28"/>
        </w:rPr>
        <w:t>拟解决的重大科学问题或关键技术问题：</w:t>
      </w:r>
      <w:r>
        <w:rPr>
          <w:rFonts w:hint="eastAsia" w:ascii="仿宋_GB2312" w:hAnsi="宋体" w:eastAsia="仿宋_GB2312"/>
          <w:sz w:val="28"/>
          <w:szCs w:val="28"/>
          <w:lang w:val="en-US" w:eastAsia="zh-CN"/>
        </w:rPr>
        <w:t>基于人工智能的产品质量问题预测及关键工序影响度预测。</w:t>
      </w:r>
    </w:p>
    <w:p>
      <w:pPr>
        <w:snapToGrid w:val="0"/>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rPr>
        <w:t>考核指标及评测手段/方法：</w:t>
      </w:r>
      <w:r>
        <w:rPr>
          <w:rFonts w:hint="eastAsia" w:ascii="仿宋_GB2312" w:hAnsi="宋体" w:eastAsia="仿宋_GB2312"/>
          <w:sz w:val="28"/>
          <w:szCs w:val="28"/>
          <w:lang w:val="en-US" w:eastAsia="zh-CN"/>
        </w:rPr>
        <w:t>系统通过自动化推测入库复核、过程核查、竣工核查和监造发书数据，实现对相关监造车辆情况预测，其中要求人工智能对关键工序影响度评测结果准确度再85%以上。</w:t>
      </w:r>
    </w:p>
    <w:p>
      <w:pPr>
        <w:snapToGrid w:val="0"/>
        <w:spacing w:line="600" w:lineRule="exact"/>
        <w:ind w:firstLine="560" w:firstLineChars="200"/>
        <w:outlineLvl w:val="2"/>
        <w:rPr>
          <w:rFonts w:ascii="仿宋_GB2312" w:hAnsi="宋体" w:eastAsia="仿宋_GB2312"/>
          <w:sz w:val="28"/>
          <w:szCs w:val="28"/>
        </w:rPr>
      </w:pPr>
      <w:r>
        <w:rPr>
          <w:rFonts w:hint="eastAsia" w:ascii="仿宋_GB2312" w:hAnsi="宋体" w:eastAsia="仿宋_GB2312"/>
          <w:sz w:val="28"/>
          <w:szCs w:val="28"/>
        </w:rPr>
        <w:t>2.参与单位：泰山职业技术学院</w:t>
      </w:r>
    </w:p>
    <w:p>
      <w:pPr>
        <w:snapToGri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主要研究任务：</w:t>
      </w:r>
      <w:r>
        <w:rPr>
          <w:rFonts w:hint="eastAsia" w:ascii="仿宋_GB2312" w:hAnsi="宋体" w:eastAsia="仿宋_GB2312"/>
          <w:sz w:val="28"/>
          <w:szCs w:val="28"/>
          <w:lang w:val="en-US" w:eastAsia="zh-Hans"/>
        </w:rPr>
        <w:t>对已有</w:t>
      </w:r>
      <w:r>
        <w:rPr>
          <w:rFonts w:hint="eastAsia" w:ascii="仿宋_GB2312" w:hAnsi="宋体" w:eastAsia="仿宋_GB2312"/>
          <w:sz w:val="28"/>
          <w:szCs w:val="28"/>
          <w:lang w:val="en-US" w:eastAsia="zh-CN"/>
        </w:rPr>
        <w:t>业务基础数据实现数学建模</w:t>
      </w:r>
      <w:r>
        <w:rPr>
          <w:rFonts w:hint="default" w:ascii="仿宋_GB2312" w:hAnsi="宋体" w:eastAsia="仿宋_GB2312"/>
          <w:sz w:val="28"/>
          <w:szCs w:val="28"/>
          <w:lang w:eastAsia="zh-CN"/>
        </w:rPr>
        <w:t>、</w:t>
      </w:r>
      <w:r>
        <w:rPr>
          <w:rFonts w:hint="eastAsia" w:ascii="仿宋_GB2312" w:hAnsi="宋体" w:eastAsia="仿宋_GB2312"/>
          <w:sz w:val="28"/>
          <w:szCs w:val="28"/>
          <w:lang w:val="en-US" w:eastAsia="zh-Hans"/>
        </w:rPr>
        <w:t>为自动化处理提供提供理论基础及基础支撑</w:t>
      </w:r>
      <w:r>
        <w:rPr>
          <w:rFonts w:hint="default" w:ascii="仿宋_GB2312" w:hAnsi="宋体" w:eastAsia="仿宋_GB2312"/>
          <w:sz w:val="28"/>
          <w:szCs w:val="28"/>
          <w:lang w:eastAsia="zh-Hans"/>
        </w:rPr>
        <w:t>。</w:t>
      </w:r>
    </w:p>
    <w:p>
      <w:pPr>
        <w:keepNext w:val="0"/>
        <w:keepLines w:val="0"/>
        <w:widowControl/>
        <w:suppressLineNumbers w:val="0"/>
        <w:jc w:val="left"/>
        <w:rPr>
          <w:rFonts w:ascii="仿宋_GB2312" w:hAnsi="宋体" w:eastAsia="仿宋_GB2312"/>
          <w:sz w:val="28"/>
          <w:szCs w:val="28"/>
        </w:rPr>
      </w:pPr>
      <w:r>
        <w:rPr>
          <w:rFonts w:hint="eastAsia" w:ascii="仿宋_GB2312" w:hAnsi="宋体" w:eastAsia="仿宋_GB2312"/>
          <w:sz w:val="28"/>
          <w:szCs w:val="28"/>
        </w:rPr>
        <w:t>拟解决的重大科学问题或关键技术问题：</w:t>
      </w:r>
      <w:r>
        <w:rPr>
          <w:rFonts w:hint="eastAsia" w:ascii="仿宋_GB2312" w:hAnsi="宋体" w:eastAsia="仿宋_GB2312"/>
          <w:sz w:val="28"/>
          <w:szCs w:val="28"/>
          <w:lang w:val="en-US" w:eastAsia="zh-CN"/>
        </w:rPr>
        <w:t>研究海量复杂非结构化数据与人工智能应用一体化系统的构建方法，包括基础数据存储、用户自定义领域数据模型在线构建、自主研发非结构化数据查询语言与优化理论、跨域和跨库非结构化数据的查询融合理论等</w:t>
      </w:r>
      <w:r>
        <w:rPr>
          <w:rFonts w:hint="eastAsia" w:ascii="宋体" w:hAnsi="宋体" w:eastAsia="宋体" w:cs="宋体"/>
          <w:i w:val="0"/>
          <w:caps w:val="0"/>
          <w:color w:val="000000"/>
          <w:spacing w:val="0"/>
          <w:kern w:val="0"/>
          <w:sz w:val="28"/>
          <w:szCs w:val="28"/>
          <w:shd w:val="clear" w:fill="F8F9F4"/>
          <w:lang w:val="en-US" w:eastAsia="zh-CN" w:bidi="ar"/>
        </w:rPr>
        <w:t>。</w:t>
      </w:r>
    </w:p>
    <w:p>
      <w:pPr>
        <w:snapToGri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研究目标：</w:t>
      </w:r>
      <w:r>
        <w:rPr>
          <w:rFonts w:hint="eastAsia" w:ascii="仿宋_GB2312" w:hAnsi="宋体" w:eastAsia="仿宋_GB2312"/>
          <w:sz w:val="28"/>
          <w:szCs w:val="28"/>
          <w:lang w:val="en-US" w:eastAsia="zh-Hans"/>
        </w:rPr>
        <w:t>实现</w:t>
      </w:r>
      <w:r>
        <w:rPr>
          <w:rFonts w:hint="eastAsia" w:ascii="仿宋_GB2312" w:hAnsi="宋体" w:eastAsia="仿宋_GB2312"/>
          <w:sz w:val="28"/>
          <w:szCs w:val="28"/>
          <w:lang w:val="en-US" w:eastAsia="zh-CN"/>
        </w:rPr>
        <w:t>人工智能方法在跨领域、多维度（关系、向量、图等）、多粒度数据（不少于3种粒度）</w:t>
      </w:r>
      <w:r>
        <w:rPr>
          <w:rFonts w:hint="eastAsia" w:ascii="仿宋_GB2312" w:hAnsi="宋体" w:eastAsia="仿宋_GB2312"/>
          <w:sz w:val="28"/>
          <w:szCs w:val="28"/>
          <w:lang w:val="en-US" w:eastAsia="zh-Hans"/>
        </w:rPr>
        <w:t>方面的应用</w:t>
      </w:r>
      <w:r>
        <w:rPr>
          <w:rFonts w:hint="default" w:ascii="仿宋_GB2312" w:hAnsi="宋体" w:eastAsia="仿宋_GB2312"/>
          <w:sz w:val="28"/>
          <w:szCs w:val="28"/>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340" w:lineRule="atLeast"/>
        <w:ind w:left="0" w:right="0" w:firstLine="480"/>
        <w:jc w:val="left"/>
        <w:rPr>
          <w:rFonts w:hint="default" w:ascii="仿宋_GB2312" w:hAnsi="宋体" w:eastAsia="仿宋_GB2312"/>
          <w:sz w:val="28"/>
          <w:szCs w:val="28"/>
          <w:lang w:val="en-US" w:eastAsia="zh-CN"/>
        </w:rPr>
      </w:pPr>
      <w:r>
        <w:rPr>
          <w:rFonts w:hint="eastAsia" w:ascii="仿宋_GB2312" w:hAnsi="宋体" w:eastAsia="仿宋_GB2312"/>
          <w:sz w:val="28"/>
          <w:szCs w:val="28"/>
        </w:rPr>
        <w:t>考核指标及评测手段/方法：</w:t>
      </w:r>
      <w:r>
        <w:rPr>
          <w:rFonts w:hint="default" w:ascii="仿宋_GB2312" w:hAnsi="宋体" w:eastAsia="仿宋_GB2312"/>
          <w:sz w:val="28"/>
          <w:szCs w:val="28"/>
          <w:lang w:eastAsia="zh-Hans"/>
        </w:rPr>
        <w:t>1</w:t>
      </w:r>
      <w:r>
        <w:rPr>
          <w:rFonts w:hint="eastAsia" w:ascii="仿宋_GB2312" w:hAnsi="宋体" w:eastAsia="仿宋_GB2312"/>
          <w:sz w:val="28"/>
          <w:szCs w:val="28"/>
          <w:lang w:val="en-US" w:eastAsia="zh-Hans"/>
        </w:rPr>
        <w:t>:实现人工智能在多维度多粒度数据里的应用</w:t>
      </w:r>
      <w:r>
        <w:rPr>
          <w:rFonts w:hint="default" w:ascii="仿宋_GB2312" w:hAnsi="宋体" w:eastAsia="仿宋_GB2312"/>
          <w:sz w:val="28"/>
          <w:szCs w:val="28"/>
          <w:lang w:eastAsia="zh-Hans"/>
        </w:rPr>
        <w:t>。2</w:t>
      </w:r>
      <w:r>
        <w:rPr>
          <w:rFonts w:hint="eastAsia" w:ascii="仿宋_GB2312" w:hAnsi="宋体" w:eastAsia="仿宋_GB2312"/>
          <w:sz w:val="28"/>
          <w:szCs w:val="28"/>
          <w:lang w:val="en-US" w:eastAsia="zh-Hans"/>
        </w:rPr>
        <w:t>:实现软件著作权登记</w:t>
      </w:r>
      <w:r>
        <w:rPr>
          <w:rFonts w:hint="default" w:ascii="仿宋_GB2312" w:hAnsi="宋体" w:eastAsia="仿宋_GB2312"/>
          <w:sz w:val="28"/>
          <w:szCs w:val="28"/>
          <w:lang w:eastAsia="zh-Hans"/>
        </w:rPr>
        <w:t>1</w:t>
      </w:r>
      <w:r>
        <w:rPr>
          <w:rFonts w:hint="eastAsia" w:ascii="仿宋_GB2312" w:hAnsi="宋体" w:eastAsia="仿宋_GB2312"/>
          <w:sz w:val="28"/>
          <w:szCs w:val="28"/>
          <w:lang w:val="en-US" w:eastAsia="zh-Hans"/>
        </w:rPr>
        <w:t>项</w:t>
      </w:r>
      <w:r>
        <w:rPr>
          <w:rFonts w:hint="default" w:ascii="仿宋_GB2312" w:hAnsi="宋体" w:eastAsia="仿宋_GB2312"/>
          <w:sz w:val="28"/>
          <w:szCs w:val="28"/>
          <w:lang w:eastAsia="zh-Hans"/>
        </w:rPr>
        <w:t>。</w:t>
      </w:r>
    </w:p>
    <w:p>
      <w:pPr>
        <w:snapToGrid w:val="0"/>
        <w:spacing w:line="600" w:lineRule="exact"/>
        <w:ind w:firstLine="560" w:firstLineChars="200"/>
        <w:outlineLvl w:val="0"/>
        <w:rPr>
          <w:rFonts w:ascii="黑体" w:hAnsi="Times New Roman" w:eastAsia="黑体"/>
          <w:bCs/>
          <w:sz w:val="28"/>
          <w:szCs w:val="28"/>
        </w:rPr>
      </w:pPr>
      <w:r>
        <w:rPr>
          <w:rFonts w:hint="eastAsia" w:ascii="黑体" w:eastAsia="黑体"/>
          <w:bCs/>
          <w:sz w:val="28"/>
          <w:szCs w:val="28"/>
        </w:rPr>
        <w:t>三、项目研究基础及优势</w:t>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（一）项目前期研发基础</w:t>
      </w:r>
    </w:p>
    <w:p>
      <w:pPr>
        <w:keepNext w:val="0"/>
        <w:keepLines w:val="0"/>
        <w:widowControl/>
        <w:suppressLineNumbers w:val="0"/>
        <w:jc w:val="left"/>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 xml:space="preserve">    单位已经基于客户需求，实现软件基础平台其中日常办公及质量监造功能已充分获得客户认可，在行业内处于领先水平，并在</w:t>
      </w:r>
      <w:r>
        <w:rPr>
          <w:rFonts w:hint="eastAsia" w:ascii="仿宋_GB2312" w:hAnsi="宋体" w:eastAsia="仿宋_GB2312"/>
          <w:sz w:val="28"/>
          <w:szCs w:val="28"/>
          <w:lang w:val="en-US" w:eastAsia="zh-CN"/>
        </w:rPr>
        <w:fldChar w:fldCharType="begin"/>
      </w:r>
      <w:r>
        <w:rPr>
          <w:rFonts w:hint="eastAsia" w:ascii="仿宋_GB2312" w:hAnsi="宋体" w:eastAsia="仿宋_GB2312"/>
          <w:sz w:val="28"/>
          <w:szCs w:val="28"/>
          <w:lang w:val="en-US" w:eastAsia="zh-CN"/>
        </w:rPr>
        <w:instrText xml:space="preserve"> HYPERLINK "https://www.crrcgc.cc/sfcl" \t "http://soft.winwaynet.cn/blank" </w:instrText>
      </w:r>
      <w:r>
        <w:rPr>
          <w:rFonts w:hint="eastAsia" w:ascii="仿宋_GB2312" w:hAnsi="宋体" w:eastAsia="仿宋_GB2312"/>
          <w:sz w:val="28"/>
          <w:szCs w:val="28"/>
          <w:lang w:val="en-US" w:eastAsia="zh-CN"/>
        </w:rPr>
        <w:fldChar w:fldCharType="separate"/>
      </w:r>
      <w:r>
        <w:rPr>
          <w:rFonts w:hint="eastAsia" w:ascii="仿宋_GB2312" w:hAnsi="宋体" w:eastAsia="仿宋_GB2312"/>
          <w:sz w:val="28"/>
          <w:szCs w:val="28"/>
          <w:lang w:val="en-US" w:eastAsia="zh-CN"/>
        </w:rPr>
        <w:t>青岛中车四方轨道车辆有限公司</w:t>
      </w:r>
      <w:r>
        <w:rPr>
          <w:rFonts w:hint="eastAsia" w:ascii="仿宋_GB2312" w:hAnsi="宋体" w:eastAsia="仿宋_GB2312"/>
          <w:sz w:val="28"/>
          <w:szCs w:val="28"/>
          <w:lang w:val="en-US" w:eastAsia="zh-CN"/>
        </w:rPr>
        <w:fldChar w:fldCharType="begin"/>
      </w:r>
      <w:r>
        <w:rPr>
          <w:rFonts w:hint="eastAsia" w:ascii="仿宋_GB2312" w:hAnsi="宋体" w:eastAsia="仿宋_GB2312"/>
          <w:sz w:val="28"/>
          <w:szCs w:val="28"/>
          <w:lang w:val="en-US" w:eastAsia="zh-CN"/>
        </w:rPr>
        <w:instrText xml:space="preserve"> HYPERLINK "http://www.bst-transportation.com/" \t "http://soft.winwaynet.cn/blank" </w:instrText>
      </w:r>
      <w:r>
        <w:rPr>
          <w:rFonts w:hint="eastAsia" w:ascii="仿宋_GB2312" w:hAnsi="宋体" w:eastAsia="仿宋_GB2312"/>
          <w:sz w:val="28"/>
          <w:szCs w:val="28"/>
          <w:lang w:val="en-US" w:eastAsia="zh-CN"/>
        </w:rPr>
        <w:fldChar w:fldCharType="separate"/>
      </w:r>
      <w:r>
        <w:rPr>
          <w:rFonts w:hint="eastAsia" w:ascii="仿宋_GB2312" w:hAnsi="宋体" w:eastAsia="仿宋_GB2312"/>
          <w:sz w:val="28"/>
          <w:szCs w:val="28"/>
          <w:lang w:val="en-US" w:eastAsia="zh-CN"/>
        </w:rPr>
        <w:t>、青岛四方阿尔斯通铁路运输设备</w:t>
      </w:r>
      <w:r>
        <w:rPr>
          <w:rFonts w:hint="eastAsia" w:ascii="仿宋_GB2312" w:hAnsi="宋体" w:eastAsia="仿宋_GB2312"/>
          <w:sz w:val="28"/>
          <w:szCs w:val="28"/>
          <w:lang w:val="en-US" w:eastAsia="zh-CN"/>
        </w:rPr>
        <w:fldChar w:fldCharType="end"/>
      </w:r>
      <w:r>
        <w:rPr>
          <w:rFonts w:hint="eastAsia" w:ascii="仿宋_GB2312" w:hAnsi="宋体" w:eastAsia="仿宋_GB2312"/>
          <w:sz w:val="28"/>
          <w:szCs w:val="28"/>
          <w:lang w:val="en-US" w:eastAsia="zh-CN"/>
        </w:rPr>
        <w:t>、</w:t>
      </w:r>
      <w:r>
        <w:rPr>
          <w:rFonts w:hint="eastAsia" w:ascii="仿宋_GB2312" w:hAnsi="宋体" w:eastAsia="仿宋_GB2312"/>
          <w:sz w:val="28"/>
          <w:szCs w:val="28"/>
          <w:lang w:val="en-US" w:eastAsia="zh-CN"/>
        </w:rPr>
        <w:fldChar w:fldCharType="begin"/>
      </w:r>
      <w:r>
        <w:rPr>
          <w:rFonts w:hint="eastAsia" w:ascii="仿宋_GB2312" w:hAnsi="宋体" w:eastAsia="仿宋_GB2312"/>
          <w:sz w:val="28"/>
          <w:szCs w:val="28"/>
          <w:lang w:val="en-US" w:eastAsia="zh-CN"/>
        </w:rPr>
        <w:instrText xml:space="preserve"> HYPERLINK "https://www.crrcgc.cc/pz" \t "http://soft.winwaynet.cn/blank" </w:instrText>
      </w:r>
      <w:r>
        <w:rPr>
          <w:rFonts w:hint="eastAsia" w:ascii="仿宋_GB2312" w:hAnsi="宋体" w:eastAsia="仿宋_GB2312"/>
          <w:sz w:val="28"/>
          <w:szCs w:val="28"/>
          <w:lang w:val="en-US" w:eastAsia="zh-CN"/>
        </w:rPr>
        <w:fldChar w:fldCharType="separate"/>
      </w:r>
      <w:r>
        <w:rPr>
          <w:rFonts w:hint="eastAsia" w:ascii="仿宋_GB2312" w:hAnsi="宋体" w:eastAsia="仿宋_GB2312"/>
          <w:sz w:val="28"/>
          <w:szCs w:val="28"/>
          <w:lang w:val="en-US" w:eastAsia="zh-CN"/>
        </w:rPr>
        <w:t>中车南京浦镇车辆有限公司</w:t>
      </w:r>
      <w:r>
        <w:rPr>
          <w:rFonts w:hint="eastAsia" w:ascii="仿宋_GB2312" w:hAnsi="宋体" w:eastAsia="仿宋_GB2312"/>
          <w:sz w:val="28"/>
          <w:szCs w:val="28"/>
          <w:lang w:val="en-US" w:eastAsia="zh-CN"/>
        </w:rPr>
        <w:fldChar w:fldCharType="end"/>
      </w:r>
      <w:r>
        <w:rPr>
          <w:rFonts w:hint="eastAsia" w:ascii="仿宋_GB2312" w:hAnsi="宋体" w:eastAsia="仿宋_GB2312"/>
          <w:sz w:val="28"/>
          <w:szCs w:val="28"/>
          <w:lang w:val="en-US" w:eastAsia="zh-CN"/>
        </w:rPr>
        <w:t>、</w:t>
      </w:r>
      <w:r>
        <w:rPr>
          <w:rFonts w:hint="eastAsia" w:ascii="仿宋_GB2312" w:hAnsi="宋体" w:eastAsia="仿宋_GB2312"/>
          <w:sz w:val="28"/>
          <w:szCs w:val="28"/>
          <w:lang w:val="en-US" w:eastAsia="zh-CN"/>
        </w:rPr>
        <w:fldChar w:fldCharType="begin"/>
      </w:r>
      <w:r>
        <w:rPr>
          <w:rFonts w:hint="eastAsia" w:ascii="仿宋_GB2312" w:hAnsi="宋体" w:eastAsia="仿宋_GB2312"/>
          <w:sz w:val="28"/>
          <w:szCs w:val="28"/>
          <w:lang w:val="en-US" w:eastAsia="zh-CN"/>
        </w:rPr>
        <w:instrText xml:space="preserve"> HYPERLINK "https://www.crrcgc.cc/cd" \t "http://soft.winwaynet.cn/blank" </w:instrText>
      </w:r>
      <w:r>
        <w:rPr>
          <w:rFonts w:hint="eastAsia" w:ascii="仿宋_GB2312" w:hAnsi="宋体" w:eastAsia="仿宋_GB2312"/>
          <w:sz w:val="28"/>
          <w:szCs w:val="28"/>
          <w:lang w:val="en-US" w:eastAsia="zh-CN"/>
        </w:rPr>
        <w:fldChar w:fldCharType="separate"/>
      </w:r>
      <w:r>
        <w:rPr>
          <w:rFonts w:hint="eastAsia" w:ascii="仿宋_GB2312" w:hAnsi="宋体" w:eastAsia="仿宋_GB2312"/>
          <w:sz w:val="28"/>
          <w:szCs w:val="28"/>
          <w:lang w:val="en-US" w:eastAsia="zh-CN"/>
        </w:rPr>
        <w:t>中车成都机车车辆有限公司广泛应用。已申请软件著作权1项。</w:t>
      </w:r>
      <w:r>
        <w:rPr>
          <w:rFonts w:hint="eastAsia" w:ascii="仿宋_GB2312" w:hAnsi="宋体" w:eastAsia="仿宋_GB2312"/>
          <w:sz w:val="28"/>
          <w:szCs w:val="28"/>
          <w:lang w:val="en-US" w:eastAsia="zh-CN"/>
        </w:rPr>
        <w:fldChar w:fldCharType="end"/>
      </w:r>
      <w:r>
        <w:rPr>
          <w:rFonts w:hint="eastAsia" w:ascii="仿宋_GB2312" w:hAnsi="宋体" w:eastAsia="仿宋_GB2312"/>
          <w:sz w:val="28"/>
          <w:szCs w:val="28"/>
          <w:lang w:val="en-US" w:eastAsia="zh-CN"/>
        </w:rPr>
        <w:fldChar w:fldCharType="end"/>
      </w:r>
    </w:p>
    <w:p>
      <w:pPr>
        <w:snapToGrid w:val="0"/>
        <w:spacing w:line="600" w:lineRule="exact"/>
        <w:ind w:firstLine="600"/>
        <w:outlineLvl w:val="1"/>
        <w:rPr>
          <w:rFonts w:ascii="楷体" w:hAnsi="楷体" w:eastAsia="楷体"/>
          <w:b/>
          <w:sz w:val="28"/>
          <w:szCs w:val="28"/>
        </w:rPr>
      </w:pPr>
      <w:r>
        <w:rPr>
          <w:rFonts w:hint="eastAsia" w:ascii="楷体" w:hAnsi="楷体" w:eastAsia="楷体"/>
          <w:b/>
          <w:sz w:val="28"/>
          <w:szCs w:val="28"/>
        </w:rPr>
        <w:t>（二）项目申报单位科研支撑条件</w:t>
      </w:r>
    </w:p>
    <w:p>
      <w:pPr>
        <w:keepNext w:val="0"/>
        <w:keepLines w:val="0"/>
        <w:widowControl/>
        <w:suppressLineNumbers w:val="0"/>
        <w:ind w:firstLine="420" w:firstLineChars="0"/>
        <w:jc w:val="left"/>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山东万维网络工程有限公司具有软件技术人才6人，其中软件高级职称人才1人、中级职称人才1人。</w:t>
      </w:r>
    </w:p>
    <w:p>
      <w:pPr>
        <w:keepNext w:val="0"/>
        <w:keepLines w:val="0"/>
        <w:widowControl/>
        <w:suppressLineNumbers w:val="0"/>
        <w:ind w:firstLine="420" w:firstLineChars="0"/>
        <w:jc w:val="left"/>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经市科技局批准成立了市级研究院《泰安市制造业信息化产业技术研究院》</w:t>
      </w:r>
    </w:p>
    <w:p>
      <w:pPr>
        <w:ind w:firstLine="560" w:firstLineChars="200"/>
        <w:jc w:val="left"/>
        <w:outlineLvl w:val="1"/>
        <w:rPr>
          <w:rFonts w:ascii="楷体" w:hAnsi="楷体" w:eastAsia="楷体"/>
          <w:b/>
          <w:sz w:val="28"/>
          <w:szCs w:val="28"/>
        </w:rPr>
      </w:pPr>
      <w:r>
        <w:rPr>
          <w:rFonts w:hint="eastAsia" w:ascii="楷体" w:hAnsi="楷体" w:eastAsia="楷体"/>
          <w:b/>
          <w:sz w:val="28"/>
          <w:szCs w:val="28"/>
        </w:rPr>
        <w:t>（三）项目负责人主要工作经历与业绩</w:t>
      </w:r>
    </w:p>
    <w:p>
      <w:pPr>
        <w:keepNext w:val="0"/>
        <w:keepLines w:val="0"/>
        <w:widowControl/>
        <w:suppressLineNumbers w:val="0"/>
        <w:ind w:firstLine="420" w:firstLineChars="0"/>
        <w:jc w:val="left"/>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蒋镇，职务：公司副总经理，高级职称。全面分管负责公司软件部门工作。高级项目管理师，主要负责的软件项目有：泰安市工商局办案通系统，泰安市科技局科技计划系统、机车车辆监造管理系统、山东万维进销存管理系统。</w:t>
      </w:r>
    </w:p>
    <w:p>
      <w:pPr>
        <w:snapToGrid w:val="0"/>
        <w:spacing w:line="600" w:lineRule="exact"/>
        <w:ind w:firstLine="600"/>
        <w:outlineLvl w:val="0"/>
        <w:rPr>
          <w:rFonts w:ascii="黑体" w:hAnsi="Times New Roman" w:eastAsia="黑体"/>
          <w:bCs/>
          <w:sz w:val="28"/>
          <w:szCs w:val="28"/>
        </w:rPr>
      </w:pPr>
      <w:r>
        <w:rPr>
          <w:rFonts w:hint="eastAsia" w:ascii="黑体" w:eastAsia="黑体"/>
          <w:bCs/>
          <w:sz w:val="28"/>
          <w:szCs w:val="28"/>
        </w:rPr>
        <w:t>四、实施机制</w:t>
      </w:r>
    </w:p>
    <w:p>
      <w:pPr>
        <w:snapToGrid w:val="0"/>
        <w:spacing w:line="600" w:lineRule="exact"/>
        <w:ind w:firstLine="600"/>
        <w:outlineLvl w:val="1"/>
        <w:rPr>
          <w:rFonts w:hint="eastAsia" w:ascii="楷体" w:hAnsi="楷体" w:eastAsia="楷体"/>
          <w:b/>
          <w:sz w:val="28"/>
          <w:szCs w:val="28"/>
        </w:rPr>
      </w:pPr>
      <w:r>
        <w:rPr>
          <w:rFonts w:hint="eastAsia" w:ascii="楷体" w:hAnsi="楷体" w:eastAsia="楷体"/>
          <w:b/>
          <w:sz w:val="28"/>
          <w:szCs w:val="28"/>
        </w:rPr>
        <w:t>（一）项目的组织管理措施及制度体系建设</w:t>
      </w:r>
    </w:p>
    <w:p>
      <w:pPr>
        <w:pStyle w:val="9"/>
        <w:keepNext w:val="0"/>
        <w:keepLines w:val="0"/>
        <w:widowControl/>
        <w:suppressLineNumbers w:val="0"/>
        <w:shd w:val="clear" w:fill="FFFFFF"/>
        <w:spacing w:before="294" w:beforeAutospacing="0" w:after="294" w:afterAutospacing="0"/>
        <w:ind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为保证项目按计划实施，须规范项目的管理程序，项目一般采取项目负责人责任制；较大较复杂的项目下，一般还需要分解成若干个课题，课题组实行组长负责制；课题组组长受项目负责人领导约束，项目负责人与课题组长签订有约束力的合同。具体组织管理措施如下：</w:t>
      </w:r>
    </w:p>
    <w:p>
      <w:pPr>
        <w:pStyle w:val="9"/>
        <w:keepNext w:val="0"/>
        <w:keepLines w:val="0"/>
        <w:widowControl/>
        <w:numPr>
          <w:ilvl w:val="0"/>
          <w:numId w:val="3"/>
        </w:numPr>
        <w:suppressLineNumbers w:val="0"/>
        <w:shd w:val="clear" w:fill="FFFFFF"/>
        <w:spacing w:before="294" w:beforeAutospacing="0" w:after="294" w:afterAutospacing="0"/>
        <w:ind w:left="845" w:leftChars="0" w:right="0" w:hanging="425" w:firstLineChars="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细化项目组内部管理</w:t>
      </w:r>
    </w:p>
    <w:p>
      <w:pPr>
        <w:pStyle w:val="9"/>
        <w:keepNext w:val="0"/>
        <w:keepLines w:val="0"/>
        <w:widowControl/>
        <w:suppressLineNumbers w:val="0"/>
        <w:shd w:val="clear" w:fill="FFFFFF"/>
        <w:spacing w:before="294" w:beforeAutospacing="0" w:after="294" w:afterAutospacing="0"/>
        <w:ind w:left="0" w:righ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成立项目组，成员包括技术顾问、外聘专家及所有参与人员。项目负责人全面负责本项目的管理工作，整体运作协调项目的技术研究和应用示范；项目组设副组长，副组长协助项目负责人开展工作，重点负责技术方案的制定和实施。根据研究内容的不同，项目组下设若干课题组，按照项目计划安排和进度要求，开展从科研到示范工程的各项研究内容和各个环节的工作。各课题组有明确工作目标、职责责任和具体分工，彼此间又有密切配合与合作，以实现项目的研究目标。为保证项目的有序进行，项目实行目标管理与全过程管理相结合的管理方式，明确目标与责任，对项目的研究内容和目标进行分解，形成以不同技术研究内容为划分标准的课题组，并明确课题组长。课题组长具有承担完成好项目所规定任务的全部责任。课题组长负责组织制订切实可行的课题实施计划，并随时检查，发现问题及时解决。</w:t>
      </w:r>
    </w:p>
    <w:p>
      <w:pPr>
        <w:pStyle w:val="9"/>
        <w:keepNext w:val="0"/>
        <w:keepLines w:val="0"/>
        <w:widowControl/>
        <w:numPr>
          <w:ilvl w:val="0"/>
          <w:numId w:val="3"/>
        </w:numPr>
        <w:suppressLineNumbers w:val="0"/>
        <w:shd w:val="clear" w:fill="FFFFFF"/>
        <w:spacing w:before="294" w:beforeAutospacing="0" w:after="294" w:afterAutospacing="0"/>
        <w:ind w:left="845" w:leftChars="0" w:right="0" w:hanging="425" w:firstLineChars="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定期检查交流</w:t>
      </w:r>
    </w:p>
    <w:p>
      <w:pPr>
        <w:pStyle w:val="9"/>
        <w:keepNext w:val="0"/>
        <w:keepLines w:val="0"/>
        <w:widowControl/>
        <w:suppressLineNumbers w:val="0"/>
        <w:shd w:val="clear" w:fill="FFFFFF"/>
        <w:spacing w:before="294" w:beforeAutospacing="0" w:after="294" w:afterAutospacing="0"/>
        <w:ind w:left="0"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根据制定的目标和计划，定期检查进度执行情况。每个月检查一次各课题进度执行情况，每半年进行一次成果总结交流会，年末进行全年计划执行进度汇报。各课题组须服从总项目的整体安排，按要求及时、准确地提交高质量的研究进展汇报、成果总结报告、示范的技术资料、现场图片和音像资料、用户证明、分析报告及其它研究进展和研究成果的标志性材料。</w:t>
      </w:r>
    </w:p>
    <w:p>
      <w:pPr>
        <w:pStyle w:val="9"/>
        <w:keepNext w:val="0"/>
        <w:keepLines w:val="0"/>
        <w:widowControl/>
        <w:numPr>
          <w:ilvl w:val="0"/>
          <w:numId w:val="3"/>
        </w:numPr>
        <w:suppressLineNumbers w:val="0"/>
        <w:shd w:val="clear" w:fill="FFFFFF"/>
        <w:spacing w:before="294" w:beforeAutospacing="0" w:after="294" w:afterAutospacing="0"/>
        <w:ind w:left="845" w:leftChars="0" w:right="0" w:hanging="425" w:firstLineChars="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建立奖罚分明的绩效激励机制</w:t>
      </w:r>
    </w:p>
    <w:p>
      <w:pPr>
        <w:pStyle w:val="9"/>
        <w:keepNext w:val="0"/>
        <w:keepLines w:val="0"/>
        <w:widowControl/>
        <w:suppressLineNumbers w:val="0"/>
        <w:shd w:val="clear" w:fill="FFFFFF"/>
        <w:spacing w:before="294" w:beforeAutospacing="0" w:after="294" w:afterAutospacing="0"/>
        <w:ind w:right="0" w:firstLine="560" w:firstLineChars="200"/>
        <w:rPr>
          <w:rFonts w:hint="eastAsia" w:ascii="楷体" w:hAnsi="楷体" w:eastAsia="楷体"/>
          <w:b/>
          <w:sz w:val="28"/>
          <w:szCs w:val="28"/>
        </w:rPr>
      </w:pPr>
      <w:r>
        <w:rPr>
          <w:rFonts w:hint="eastAsia" w:ascii="仿宋_GB2312" w:hAnsi="宋体" w:eastAsia="仿宋_GB2312" w:cstheme="minorBidi"/>
          <w:kern w:val="2"/>
          <w:sz w:val="28"/>
          <w:szCs w:val="28"/>
          <w:lang w:val="en-US" w:eastAsia="zh-CN" w:bidi="ar-SA"/>
        </w:rPr>
        <w:t>建立绩效奖惩制度并公布实施；对任务完成好、整体贡献大的课题组将在经费、成果排名等方面给予奖励。对不能完成合同所规定的各项技术经济指标、中途擅自退出的课题组和负责人，追究相应的责任。由于组织不利、不能配合工作、对项目造成不利影响的课题组长，项目负责人有权取消其组长资格，必要时追究其相应责任。</w:t>
      </w:r>
    </w:p>
    <w:p>
      <w:pPr>
        <w:snapToGrid w:val="0"/>
        <w:spacing w:line="600" w:lineRule="exact"/>
        <w:ind w:firstLine="600"/>
        <w:outlineLvl w:val="1"/>
        <w:rPr>
          <w:rFonts w:hint="eastAsia" w:ascii="楷体" w:hAnsi="楷体" w:eastAsia="楷体"/>
          <w:b/>
          <w:sz w:val="28"/>
          <w:szCs w:val="28"/>
        </w:rPr>
      </w:pPr>
      <w:r>
        <w:rPr>
          <w:rFonts w:hint="eastAsia" w:ascii="楷体" w:hAnsi="楷体" w:eastAsia="楷体"/>
          <w:b/>
          <w:sz w:val="28"/>
          <w:szCs w:val="28"/>
        </w:rPr>
        <w:t>（</w:t>
      </w:r>
      <w:r>
        <w:rPr>
          <w:rFonts w:hint="eastAsia" w:ascii="楷体" w:hAnsi="楷体" w:eastAsia="楷体"/>
          <w:b/>
          <w:sz w:val="28"/>
          <w:szCs w:val="28"/>
          <w:lang w:val="en-US" w:eastAsia="zh-CN"/>
        </w:rPr>
        <w:t>二</w:t>
      </w:r>
      <w:r>
        <w:rPr>
          <w:rFonts w:hint="eastAsia" w:ascii="楷体" w:hAnsi="楷体" w:eastAsia="楷体"/>
          <w:b/>
          <w:sz w:val="28"/>
          <w:szCs w:val="28"/>
        </w:rPr>
        <w:t>）知识产权与成果管理及权益分配</w:t>
      </w:r>
    </w:p>
    <w:p>
      <w:pPr>
        <w:pStyle w:val="9"/>
        <w:keepNext w:val="0"/>
        <w:keepLines w:val="0"/>
        <w:widowControl/>
        <w:suppressLineNumbers w:val="0"/>
        <w:shd w:val="clear" w:fill="FFFFFF"/>
        <w:spacing w:before="294" w:beforeAutospacing="0" w:after="294" w:afterAutospacing="0"/>
        <w:ind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因实施项目所产生，并由相关单位分别独立完成的阶段性技术成果及其知识产权的权益分配，参照以下标准执行：</w:t>
      </w:r>
    </w:p>
    <w:p>
      <w:pPr>
        <w:pStyle w:val="9"/>
        <w:keepNext w:val="0"/>
        <w:keepLines w:val="0"/>
        <w:widowControl/>
        <w:suppressLineNumbers w:val="0"/>
        <w:shd w:val="clear" w:fill="FFFFFF"/>
        <w:spacing w:before="294" w:beforeAutospacing="0" w:after="294" w:afterAutospacing="0"/>
        <w:ind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1、</w:t>
      </w:r>
      <w:r>
        <w:rPr>
          <w:rFonts w:hint="eastAsia" w:ascii="仿宋_GB2312" w:eastAsia="仿宋_GB2312" w:cstheme="minorBidi"/>
          <w:kern w:val="2"/>
          <w:sz w:val="28"/>
          <w:szCs w:val="28"/>
          <w:lang w:val="en-US" w:eastAsia="zh-CN" w:bidi="ar-SA"/>
        </w:rPr>
        <w:t>山东万维网络工程有限公司</w:t>
      </w:r>
      <w:r>
        <w:rPr>
          <w:rFonts w:hint="eastAsia" w:ascii="仿宋_GB2312" w:hAnsi="宋体" w:eastAsia="仿宋_GB2312" w:cstheme="minorBidi"/>
          <w:kern w:val="2"/>
          <w:sz w:val="28"/>
          <w:szCs w:val="28"/>
          <w:lang w:val="en-US" w:eastAsia="zh-CN" w:bidi="ar-SA"/>
        </w:rPr>
        <w:t>享有独立申请专利、发表学术论文的权利。</w:t>
      </w:r>
    </w:p>
    <w:p>
      <w:pPr>
        <w:pStyle w:val="9"/>
        <w:keepNext w:val="0"/>
        <w:keepLines w:val="0"/>
        <w:widowControl/>
        <w:suppressLineNumbers w:val="0"/>
        <w:shd w:val="clear" w:fill="FFFFFF"/>
        <w:spacing w:before="294" w:beforeAutospacing="0" w:after="294" w:afterAutospacing="0"/>
        <w:ind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2、专利申请被批准并授权后，获得的专利权为完成单位单独享有，并具有将该专利单独实施、授权他人实施或转让给其他单位或个人的权利。</w:t>
      </w:r>
    </w:p>
    <w:p>
      <w:pPr>
        <w:pStyle w:val="9"/>
        <w:keepNext w:val="0"/>
        <w:keepLines w:val="0"/>
        <w:widowControl/>
        <w:suppressLineNumbers w:val="0"/>
        <w:shd w:val="clear" w:fill="FFFFFF"/>
        <w:spacing w:before="294" w:beforeAutospacing="0" w:after="294" w:afterAutospacing="0"/>
        <w:ind w:right="0" w:firstLine="560" w:firstLineChars="200"/>
        <w:rPr>
          <w:rFonts w:hint="eastAsia" w:ascii="楷体" w:hAnsi="楷体" w:eastAsia="楷体"/>
          <w:b/>
          <w:sz w:val="28"/>
          <w:szCs w:val="28"/>
        </w:rPr>
      </w:pPr>
      <w:r>
        <w:rPr>
          <w:rFonts w:hint="eastAsia" w:ascii="仿宋_GB2312" w:hAnsi="宋体" w:eastAsia="仿宋_GB2312" w:cstheme="minorBidi"/>
          <w:kern w:val="2"/>
          <w:sz w:val="28"/>
          <w:szCs w:val="28"/>
          <w:lang w:val="en-US" w:eastAsia="zh-CN" w:bidi="ar-SA"/>
        </w:rPr>
        <w:t>3、因实施该专利而获得的收益由该单位独享；将该专利授权他人实施或转让给其他单位或个人的，收取的专利使用费或专利转让费由该单位独享。</w:t>
      </w:r>
    </w:p>
    <w:p>
      <w:pPr>
        <w:numPr>
          <w:ilvl w:val="0"/>
          <w:numId w:val="0"/>
        </w:numPr>
        <w:snapToGrid w:val="0"/>
        <w:spacing w:line="600" w:lineRule="exact"/>
        <w:ind w:firstLine="420" w:firstLineChars="0"/>
        <w:outlineLvl w:val="1"/>
        <w:rPr>
          <w:rFonts w:hint="eastAsia" w:ascii="楷体" w:hAnsi="楷体" w:eastAsia="楷体"/>
          <w:b/>
          <w:sz w:val="28"/>
          <w:szCs w:val="28"/>
        </w:rPr>
      </w:pPr>
      <w:r>
        <w:rPr>
          <w:rFonts w:hint="eastAsia" w:ascii="楷体" w:hAnsi="楷体" w:eastAsia="楷体"/>
          <w:b/>
          <w:sz w:val="28"/>
          <w:szCs w:val="28"/>
        </w:rPr>
        <w:t>（</w:t>
      </w:r>
      <w:r>
        <w:rPr>
          <w:rFonts w:hint="eastAsia" w:ascii="楷体" w:hAnsi="楷体" w:eastAsia="楷体"/>
          <w:b/>
          <w:sz w:val="28"/>
          <w:szCs w:val="28"/>
          <w:lang w:val="en-US" w:eastAsia="zh-CN"/>
        </w:rPr>
        <w:t>三</w:t>
      </w:r>
      <w:r>
        <w:rPr>
          <w:rFonts w:hint="eastAsia" w:ascii="楷体" w:hAnsi="楷体" w:eastAsia="楷体"/>
          <w:b/>
          <w:sz w:val="28"/>
          <w:szCs w:val="28"/>
        </w:rPr>
        <w:t>）风险分析及对策</w:t>
      </w:r>
    </w:p>
    <w:p>
      <w:pPr>
        <w:pStyle w:val="9"/>
        <w:keepNext w:val="0"/>
        <w:keepLines w:val="0"/>
        <w:widowControl/>
        <w:suppressLineNumbers w:val="0"/>
        <w:ind w:lef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在项目的建设过程中，风险几乎无处不在（约定：本文谈到的风险，专指给项目带来不利影响的风险）。如何有效地识别、控制和管理风险，对项目的成功起着至关重要的影响。</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一个项目有可以预料的（包括已知的）风险和不可预料的风险，以下作者总结自己多年的软件项目工程经验，整理出软件项目经常遇到的15种可预料的（包括已知的）风险及其预防措施，期望能为项目经理制定项目风险计划和进行风险预防、控制等提供富有价值的参考。</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（1）合同风险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签订的合同不科学、不严谨，项目边界和各方面责任界定不清等是影响项目成败的重大因素之一。</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预防这种风险的办法是项目建设之初项目经理就需要全面准确地了解合同各条款的内容、尽早和合同各方就模糊或不明确的条款签订补充协议。</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（2）需求变更风险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需求变更是软件项目经常发生的事情。一个看似很有“钱途”的软件项目，往往由于无限度的需求变更而让项目承建方苦不堪言，甚至最终亏损（实际上项目建设方也面临巨大的风险）。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预防这种风险的办法是项目建设之初就和用户书面约定好需求变更控制流程、记录并归档用户的需求变更申请。</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（3）沟通不良风险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项目组与项目各干系方沟通不良是影响项目顺利进展的一个非常重要的因素。</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预防这种风险的办法是项目建设之初就和项目各干系方约定好沟通的渠道和方式、项目建设过程中多和项目各干系方交流和沟通、注意培养和锻炼自身的沟通技巧。</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（4）缺乏领导支持风险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上层领导的支持是项目获得资源（包括人力资源、财力资源和物料资源等）的有效保障，也是项目遇到困难时项目组最强有力的“后台支撑”。</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预防这种风险的办法是主动争取领导对项目的重视、确保和领导的沟通渠道畅通、经常向领导汇报工作进展。</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（5）进度风险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有些项目对进度要求非常苛刻（进度要求不高的项目，我们同样要考虑该风险），项目进度的延迟意味着违约或市场机会的错失。</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预防这种风险的办法一般是分阶段交付产品、增加项目监控的频度和力度、多运用可行的办法保证工作质量避免返工。</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（6）质量风险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有些项目，用户对软件质量有很高的要求，如果项目组成员同类型项目的开发经验不足，则需要密切关注项目的质量风险。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预防这种风险的办法一般是经常和用户交流工作成果、采用符合要求的开发流程、认真组织对产出物的检查和评审、计划和组织严格的独立测试等。</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（7）系统性能风险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有些软件项目属于多用户并发的应用系统，系统对性能要求很高，这时项目组就需要关注项目的性能风险。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预防这种风险的办法一般是在进行项目开发之前先设计和搭建出系统的基础架构并进行性能测试，确保架构符合性能指标后再进行后续工作。</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（8）工具风险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软件项目开发和实施过程，所必须用到的管理工具、开发工具、测试工具等是否能及时到位、到位的工具版本是否符合项目要求等，是项目组需要考虑的风险因素。</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预防这种风险的办法一般是在项目的启动阶段就落实好各项工具的来源或可能的替代工具，在这些工具需要使用之前（一般需要提前一个月左右）跟踪并落实工具的到位事宜。</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（9）技术风险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在软件项目开发和建设的过程中，技术因素是一个非常重要的因素。项目组一定要本着项目的实际要求，选用合适、成熟的技术，千万不要无视项目的实际情况而选用一些虽然先进但并非项目所必须且自己又不熟悉的技术。如果项目所要求的技术项目成员不具备或掌握不够，则需要重点关注该风险因素。</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预防这种风险的办法是选用项目所必须的技术、在技术应用之前，针对相关人员开展好技术培训工作。</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（10）团队成员能力和素质风险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团队成员的能力（包括业务能力和技术能力）和素质，对项目的进展、项目的质量具有很大的影响，项目经理在项目的建设过程需要实时关注该因素。</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预防这种风险的办法是在用人之前先选对人、开展有针对性的培训、将合适的人安排到合适的岗位上。</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（11）团队成员协作风险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团队成员是否能齐心协力为项目的共同目标服务，是影响进度和质量的关键因素。</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预防这种风险的办法是项目在建设之初项目经理就需要将项目目标、工作任务等和项目成员沟通清楚，采用公平、公正、公开的绩效考评制度，倡导团结互助的工作风尚等。</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（12）人员流动风险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项目成员特别是核心成员的流动给项目造成的影响是非常可怕的。人员的流动轻则影响项目进度，重则导致项目无法继续甚至被迫夭折。</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预防这种风险的办法是尽可能将项目的核心工作分派给多人（而不要集中在个别人身上）、加强同类型人才的培养和储备。</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（13）工作环境风险</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工作环境（包括办公环境和人文环境）的好坏直接影响项目成员的工作情绪和工作效率。</w:t>
      </w:r>
    </w:p>
    <w:p>
      <w:pPr>
        <w:pStyle w:val="9"/>
        <w:keepNext w:val="0"/>
        <w:keepLines w:val="0"/>
        <w:widowControl/>
        <w:suppressLineNumbers w:val="0"/>
        <w:ind w:left="0" w:firstLine="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　　预防这种风险的办法是在项目建设之前就选择和建设好适合项目特点和满足项目成员期望的办公环境、在项目的建设过程中不断培育和调整出和谐的人文环境。</w:t>
      </w:r>
    </w:p>
    <w:p>
      <w:pPr>
        <w:pStyle w:val="9"/>
        <w:keepNext w:val="0"/>
        <w:keepLines w:val="0"/>
        <w:widowControl/>
        <w:suppressLineNumbers w:val="0"/>
        <w:shd w:val="clear" w:fill="FFFFFF"/>
        <w:spacing w:before="294" w:beforeAutospacing="0" w:after="294" w:afterAutospacing="0"/>
        <w:ind w:left="0"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市场是对创新项目成果检验的最好评价，项目的经济效益会在这一阶段实现, 但是技术创新成果市场化充满着很多的不确定性，很容易因为市场环境的变化，使项目研发成果失败。项目面临的市场风险主要在于用户对技术市场需求变化的风险，同时新技术、新产品替代老的技术产品也需要一个过程，市场对项目技术接受的过程时间长短也是项目存在的一个市场风险。针对存在的市场风险，加强质量管理，开发的技术具有更强的竞争力，是有效降低市场风险的途径之一，同时采取多个技术方案进行研究的方式，也能够有效分散市场需求变化部分的风险。</w:t>
      </w:r>
    </w:p>
    <w:p>
      <w:pPr>
        <w:pStyle w:val="9"/>
        <w:keepNext w:val="0"/>
        <w:keepLines w:val="0"/>
        <w:widowControl/>
        <w:suppressLineNumbers w:val="0"/>
        <w:shd w:val="clear" w:fill="FFFFFF"/>
        <w:spacing w:before="294" w:beforeAutospacing="0" w:after="294" w:afterAutospacing="0"/>
        <w:ind w:left="0" w:right="0" w:firstLine="560" w:firstLineChars="200"/>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政策风险是指受政策、法律、法规等的影响, 使项目的研发和转化出现损失的风险。国家政策和法律法规的变动, 会严重影响项目的收益, 有时甚至会使项目陷入失败境地。项目的政策风险主要存在于政府政策支持的变化，宏观经济运行环境的变化，行业发展情况的变化等。针对一般项目而言，要密切关注国家政策及法律法规的变化，研究行业的动态动向，及时调整研发项目的目标进度、技术要求等相关内容，从而有效规避政策类的风险。</w:t>
      </w:r>
    </w:p>
    <w:p>
      <w:pPr>
        <w:snapToGrid w:val="0"/>
        <w:spacing w:line="520" w:lineRule="exact"/>
        <w:ind w:firstLine="600"/>
        <w:outlineLvl w:val="0"/>
        <w:rPr>
          <w:rFonts w:hint="eastAsia" w:ascii="黑体" w:eastAsia="黑体"/>
          <w:b/>
          <w:bCs/>
          <w:sz w:val="30"/>
        </w:rPr>
      </w:pPr>
      <w:r>
        <w:rPr>
          <w:rFonts w:hint="eastAsia" w:ascii="黑体" w:eastAsia="黑体"/>
          <w:b/>
          <w:bCs/>
          <w:sz w:val="30"/>
        </w:rPr>
        <w:t>五</w:t>
      </w:r>
      <w:r>
        <w:rPr>
          <w:rFonts w:ascii="黑体" w:eastAsia="黑体"/>
          <w:b/>
          <w:bCs/>
          <w:sz w:val="30"/>
        </w:rPr>
        <w:t>、</w:t>
      </w:r>
      <w:r>
        <w:rPr>
          <w:rFonts w:hint="eastAsia" w:ascii="黑体" w:eastAsia="黑体"/>
          <w:b/>
          <w:bCs/>
          <w:sz w:val="30"/>
        </w:rPr>
        <w:t>项目年度计划及年度目标</w:t>
      </w:r>
    </w:p>
    <w:tbl>
      <w:tblPr>
        <w:tblStyle w:val="15"/>
        <w:tblW w:w="82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978"/>
        <w:gridCol w:w="5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6" w:hRule="atLeast"/>
          <w:jc w:val="center"/>
        </w:trPr>
        <w:tc>
          <w:tcPr>
            <w:tcW w:w="3014" w:type="dxa"/>
            <w:gridSpan w:val="2"/>
            <w:tcBorders>
              <w:top w:val="single" w:color="auto" w:sz="4" w:space="0"/>
            </w:tcBorders>
            <w:vAlign w:val="center"/>
          </w:tcPr>
          <w:p>
            <w:pPr>
              <w:snapToGrid w:val="0"/>
              <w:spacing w:before="120" w:line="300" w:lineRule="auto"/>
              <w:ind w:right="40"/>
              <w:jc w:val="center"/>
              <w:rPr>
                <w:rFonts w:hint="eastAsia" w:ascii="仿宋_GB2312" w:eastAsia="仿宋_GB2312"/>
                <w:b/>
                <w:sz w:val="30"/>
              </w:rPr>
            </w:pPr>
            <w:r>
              <w:rPr>
                <w:rFonts w:hint="eastAsia" w:ascii="仿宋_GB2312" w:eastAsia="仿宋_GB2312"/>
                <w:b/>
                <w:sz w:val="24"/>
              </w:rPr>
              <w:t>起止时间</w:t>
            </w:r>
          </w:p>
        </w:tc>
        <w:tc>
          <w:tcPr>
            <w:tcW w:w="5229" w:type="dxa"/>
            <w:tcBorders>
              <w:top w:val="single" w:color="auto" w:sz="4" w:space="0"/>
            </w:tcBorders>
            <w:vAlign w:val="center"/>
          </w:tcPr>
          <w:p>
            <w:pPr>
              <w:widowControl/>
              <w:jc w:val="center"/>
              <w:rPr>
                <w:rFonts w:hint="eastAsia" w:ascii="仿宋_GB2312" w:eastAsia="仿宋_GB2312"/>
                <w:b/>
                <w:sz w:val="24"/>
              </w:rPr>
            </w:pPr>
            <w:r>
              <w:rPr>
                <w:rFonts w:hint="eastAsia" w:ascii="仿宋" w:hAnsi="仿宋" w:eastAsia="仿宋" w:cs="宋体"/>
                <w:kern w:val="0"/>
                <w:sz w:val="24"/>
              </w:rPr>
              <w:t>　</w:t>
            </w:r>
            <w:r>
              <w:rPr>
                <w:rFonts w:hint="eastAsia" w:ascii="仿宋_GB2312" w:eastAsia="仿宋_GB2312"/>
                <w:b/>
                <w:sz w:val="24"/>
              </w:rPr>
              <w:t>项目目标分解及进度安排</w:t>
            </w:r>
          </w:p>
          <w:p>
            <w:pPr>
              <w:jc w:val="center"/>
              <w:rPr>
                <w:rFonts w:hint="eastAsia" w:ascii="仿宋_GB2312" w:eastAsia="仿宋_GB2312"/>
                <w:b/>
                <w:sz w:val="30"/>
              </w:rPr>
            </w:pPr>
            <w:r>
              <w:rPr>
                <w:rFonts w:hint="eastAsia" w:ascii="仿宋_GB2312" w:eastAsia="仿宋_GB2312"/>
                <w:b/>
                <w:sz w:val="24"/>
              </w:rPr>
              <w:t>（列出重要进度节点的研究内容及阶段性成果情况）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42" w:hRule="atLeast"/>
          <w:jc w:val="center"/>
        </w:trPr>
        <w:tc>
          <w:tcPr>
            <w:tcW w:w="1036" w:type="dxa"/>
            <w:textDirection w:val="tbRlV"/>
            <w:vAlign w:val="center"/>
          </w:tcPr>
          <w:p>
            <w:pPr>
              <w:snapToGrid w:val="0"/>
              <w:spacing w:before="120" w:line="300" w:lineRule="auto"/>
              <w:ind w:left="113" w:right="40"/>
              <w:jc w:val="center"/>
              <w:rPr>
                <w:rFonts w:hint="eastAsia" w:ascii="仿宋_GB2312" w:eastAsia="仿宋_GB2312"/>
                <w:sz w:val="30"/>
              </w:rPr>
            </w:pPr>
            <w:r>
              <w:rPr>
                <w:rFonts w:hint="eastAsia" w:ascii="仿宋_GB2312" w:eastAsia="仿宋_GB2312"/>
                <w:sz w:val="24"/>
              </w:rPr>
              <w:t>第一年度</w:t>
            </w:r>
          </w:p>
        </w:tc>
        <w:tc>
          <w:tcPr>
            <w:tcW w:w="1978" w:type="dxa"/>
            <w:vAlign w:val="center"/>
          </w:tcPr>
          <w:p>
            <w:pPr>
              <w:snapToGrid w:val="0"/>
              <w:spacing w:before="120" w:line="300" w:lineRule="auto"/>
              <w:ind w:right="40"/>
              <w:rPr>
                <w:rFonts w:hint="eastAsia" w:ascii="仿宋_GB2312" w:eastAsia="仿宋_GB2312"/>
                <w:sz w:val="30"/>
              </w:rPr>
            </w:pPr>
            <w:r>
              <w:rPr>
                <w:rFonts w:hint="eastAsia" w:ascii="仿宋_GB2312" w:eastAsia="仿宋_GB2312"/>
                <w:sz w:val="24"/>
              </w:rPr>
              <w:t>（ 2022年12 月 至2023  年 12 月）</w:t>
            </w:r>
          </w:p>
        </w:tc>
        <w:tc>
          <w:tcPr>
            <w:tcW w:w="5229" w:type="dxa"/>
          </w:tcPr>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研究内容:</w:t>
            </w:r>
          </w:p>
          <w:p>
            <w:pPr>
              <w:snapToGrid w:val="0"/>
              <w:spacing w:before="120" w:line="300" w:lineRule="auto"/>
              <w:ind w:right="40"/>
              <w:rPr>
                <w:rFonts w:hint="default" w:ascii="仿宋_GB2312" w:eastAsia="仿宋_GB2312"/>
                <w:sz w:val="24"/>
                <w:lang w:val="en-US" w:eastAsia="zh-CN"/>
              </w:rPr>
            </w:pPr>
            <w:r>
              <w:rPr>
                <w:rFonts w:hint="eastAsia" w:ascii="仿宋_GB2312" w:eastAsia="仿宋_GB2312"/>
                <w:sz w:val="24"/>
                <w:lang w:val="en-US" w:eastAsia="zh-CN"/>
              </w:rPr>
              <w:t>数字化基础功能建设：包括企业信息管理、合同交底管理、车辆动态管理、过程核查管理、产品核查管理、问题缺陷处置、监造工作统计，对以上基础数据进行数字建模。</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阶段性成果:</w:t>
            </w:r>
          </w:p>
          <w:p>
            <w:pPr>
              <w:snapToGrid w:val="0"/>
              <w:spacing w:before="120" w:line="300" w:lineRule="auto"/>
              <w:ind w:right="40"/>
              <w:rPr>
                <w:rFonts w:hint="default" w:ascii="仿宋_GB2312" w:eastAsia="仿宋_GB2312"/>
                <w:sz w:val="24"/>
                <w:lang w:val="en-US" w:eastAsia="zh-CN"/>
              </w:rPr>
            </w:pPr>
            <w:r>
              <w:rPr>
                <w:rFonts w:hint="eastAsia" w:ascii="仿宋_GB2312" w:eastAsia="仿宋_GB2312"/>
                <w:sz w:val="24"/>
                <w:lang w:val="en-US" w:eastAsia="zh-CN"/>
              </w:rPr>
              <w:t>基本实现合同信息、入库复核、过程核查、竣工核查和监造发书等工作的无纸化办公及问题统计，实现关键数据的数字模型。</w:t>
            </w:r>
          </w:p>
        </w:tc>
      </w:tr>
      <w:tr>
        <w:trPr>
          <w:cantSplit/>
          <w:trHeight w:val="2277" w:hRule="atLeast"/>
          <w:jc w:val="center"/>
        </w:trPr>
        <w:tc>
          <w:tcPr>
            <w:tcW w:w="1036" w:type="dxa"/>
            <w:textDirection w:val="tbRlV"/>
            <w:vAlign w:val="center"/>
          </w:tcPr>
          <w:p>
            <w:pPr>
              <w:snapToGrid w:val="0"/>
              <w:spacing w:before="120" w:line="300" w:lineRule="auto"/>
              <w:ind w:left="113" w:right="40"/>
              <w:jc w:val="center"/>
              <w:rPr>
                <w:rFonts w:hint="eastAsia" w:ascii="仿宋_GB2312" w:eastAsia="仿宋_GB2312"/>
                <w:sz w:val="30"/>
              </w:rPr>
            </w:pPr>
            <w:r>
              <w:rPr>
                <w:rFonts w:hint="eastAsia" w:ascii="仿宋_GB2312" w:eastAsia="仿宋_GB2312"/>
                <w:sz w:val="24"/>
              </w:rPr>
              <w:t>第二年度</w:t>
            </w:r>
          </w:p>
        </w:tc>
        <w:tc>
          <w:tcPr>
            <w:tcW w:w="1978" w:type="dxa"/>
            <w:vAlign w:val="center"/>
          </w:tcPr>
          <w:p>
            <w:pPr>
              <w:snapToGrid w:val="0"/>
              <w:spacing w:before="120" w:line="300" w:lineRule="auto"/>
              <w:ind w:right="40"/>
              <w:rPr>
                <w:rFonts w:hint="eastAsia" w:ascii="仿宋_GB2312" w:eastAsia="仿宋_GB2312"/>
                <w:sz w:val="24"/>
              </w:rPr>
            </w:pPr>
            <w:r>
              <w:rPr>
                <w:rFonts w:hint="eastAsia" w:ascii="仿宋_GB2312" w:eastAsia="仿宋_GB2312"/>
                <w:sz w:val="24"/>
              </w:rPr>
              <w:t>（ 2023年 12 月 至 2024  年 12 月）</w:t>
            </w:r>
          </w:p>
        </w:tc>
        <w:tc>
          <w:tcPr>
            <w:tcW w:w="5229" w:type="dxa"/>
          </w:tcPr>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研究内容：</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数字化深化应用和设备集成，实现系统集成，同步接口数据，丰富系统功能，移动终端，实现现场办公； MES系统接口互联开发，提升信息化程度。</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实现电子车辆履历，实现移动办公+电子签。</w:t>
            </w:r>
          </w:p>
          <w:p>
            <w:pPr>
              <w:snapToGrid w:val="0"/>
              <w:spacing w:before="120" w:line="300" w:lineRule="auto"/>
              <w:ind w:right="40"/>
              <w:rPr>
                <w:rFonts w:hint="default" w:ascii="仿宋_GB2312" w:eastAsia="仿宋_GB2312"/>
                <w:sz w:val="24"/>
                <w:lang w:val="en-US" w:eastAsia="zh-CN"/>
              </w:rPr>
            </w:pPr>
            <w:r>
              <w:rPr>
                <w:rFonts w:hint="eastAsia" w:ascii="仿宋_GB2312" w:eastAsia="仿宋_GB2312"/>
                <w:sz w:val="24"/>
                <w:lang w:val="en-US" w:eastAsia="zh-CN"/>
              </w:rPr>
              <w:t>基于CNN、DNN的人工智能预测算法的实现</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阶段性成果：</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1.实现无纸化办公，信息化数据流转；</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2.实现移动办公，现场办公，同步开发PC端和PDA端登录认证方式，适应多种场景下办公；</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3.系统接口互联，实现数据集成。</w:t>
            </w:r>
          </w:p>
          <w:p>
            <w:pPr>
              <w:snapToGrid w:val="0"/>
              <w:spacing w:before="120" w:line="300" w:lineRule="auto"/>
              <w:ind w:right="40"/>
              <w:rPr>
                <w:rFonts w:hint="eastAsia" w:ascii="仿宋_GB2312" w:eastAsia="仿宋_GB2312"/>
                <w:sz w:val="24"/>
                <w:lang w:val="en-US" w:eastAsia="zh-CN"/>
              </w:rPr>
            </w:pPr>
            <w:r>
              <w:rPr>
                <w:rFonts w:hint="eastAsia" w:ascii="仿宋_GB2312" w:eastAsia="仿宋_GB2312"/>
                <w:sz w:val="24"/>
                <w:lang w:val="en-US" w:eastAsia="zh-CN"/>
              </w:rPr>
              <w:t>4.监控大屏:将监造系统中监造项目部及企业重点关心的数据实时收集并传递给用户，实时了解到车辆动态、监造发书情况、问题缺陷整改情况及进度和各类统计图表，开发了可视化模块。</w:t>
            </w:r>
          </w:p>
          <w:p>
            <w:pPr>
              <w:snapToGrid w:val="0"/>
              <w:spacing w:before="120" w:line="300" w:lineRule="auto"/>
              <w:ind w:right="40"/>
              <w:rPr>
                <w:rFonts w:hint="default" w:ascii="仿宋_GB2312" w:eastAsia="仿宋_GB2312"/>
                <w:sz w:val="24"/>
                <w:lang w:val="en-US" w:eastAsia="zh-CN"/>
              </w:rPr>
            </w:pPr>
            <w:r>
              <w:rPr>
                <w:rFonts w:hint="eastAsia" w:ascii="仿宋_GB2312" w:eastAsia="仿宋_GB2312"/>
                <w:sz w:val="24"/>
                <w:lang w:val="en-US" w:eastAsia="zh-CN"/>
              </w:rPr>
              <w:t>5：根据实时业务数据实现关键工序影响度预测。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77" w:hRule="atLeast"/>
          <w:jc w:val="center"/>
        </w:trPr>
        <w:tc>
          <w:tcPr>
            <w:tcW w:w="1036" w:type="dxa"/>
            <w:textDirection w:val="tbRlV"/>
            <w:vAlign w:val="center"/>
          </w:tcPr>
          <w:p>
            <w:pPr>
              <w:snapToGrid w:val="0"/>
              <w:spacing w:before="120" w:line="300" w:lineRule="auto"/>
              <w:ind w:left="113" w:right="40"/>
              <w:jc w:val="center"/>
              <w:rPr>
                <w:rFonts w:hint="eastAsia" w:ascii="仿宋_GB2312" w:eastAsia="仿宋_GB2312"/>
                <w:sz w:val="30"/>
              </w:rPr>
            </w:pPr>
            <w:r>
              <w:rPr>
                <w:rFonts w:hint="eastAsia" w:ascii="仿宋_GB2312" w:eastAsia="仿宋_GB2312"/>
                <w:sz w:val="24"/>
              </w:rPr>
              <w:t>第三年度</w:t>
            </w:r>
          </w:p>
        </w:tc>
        <w:tc>
          <w:tcPr>
            <w:tcW w:w="1978" w:type="dxa"/>
            <w:vAlign w:val="center"/>
          </w:tcPr>
          <w:p>
            <w:pPr>
              <w:jc w:val="left"/>
              <w:rPr>
                <w:rFonts w:hint="eastAsia" w:ascii="仿宋_GB2312" w:eastAsia="仿宋_GB2312"/>
                <w:sz w:val="24"/>
              </w:rPr>
            </w:pPr>
            <w:r>
              <w:rPr>
                <w:rFonts w:hint="eastAsia" w:ascii="仿宋_GB2312" w:eastAsia="仿宋_GB2312"/>
                <w:sz w:val="24"/>
              </w:rPr>
              <w:t>（  年  月至</w:t>
            </w:r>
          </w:p>
          <w:p>
            <w:pPr>
              <w:snapToGrid w:val="0"/>
              <w:spacing w:before="120" w:line="300" w:lineRule="auto"/>
              <w:ind w:right="40"/>
              <w:rPr>
                <w:rFonts w:hint="eastAsia" w:ascii="仿宋_GB2312" w:eastAsia="仿宋_GB2312"/>
                <w:sz w:val="30"/>
              </w:rPr>
            </w:pPr>
            <w:r>
              <w:rPr>
                <w:rFonts w:hint="eastAsia" w:ascii="仿宋_GB2312" w:eastAsia="仿宋_GB2312"/>
                <w:sz w:val="24"/>
              </w:rPr>
              <w:t xml:space="preserve"> 年  月）</w:t>
            </w:r>
          </w:p>
        </w:tc>
        <w:tc>
          <w:tcPr>
            <w:tcW w:w="5229" w:type="dxa"/>
          </w:tcPr>
          <w:p>
            <w:pPr>
              <w:widowControl/>
              <w:jc w:val="center"/>
              <w:rPr>
                <w:rFonts w:ascii="仿宋" w:hAnsi="仿宋" w:eastAsia="仿宋" w:cs="宋体"/>
                <w:kern w:val="0"/>
                <w:sz w:val="24"/>
              </w:rPr>
            </w:pPr>
          </w:p>
        </w:tc>
      </w:tr>
    </w:tbl>
    <w:p>
      <w:pPr>
        <w:rPr>
          <w:rFonts w:hint="eastAsia"/>
        </w:rPr>
        <w:sectPr>
          <w:pgSz w:w="11906" w:h="16838"/>
          <w:pgMar w:top="1134" w:right="1588" w:bottom="1134" w:left="1588" w:header="851" w:footer="992" w:gutter="0"/>
          <w:cols w:space="425" w:num="1"/>
          <w:docGrid w:type="linesAndChars" w:linePitch="312" w:charSpace="0"/>
        </w:sectPr>
      </w:pPr>
      <w:r>
        <w:rPr>
          <w:rFonts w:hint="eastAsia"/>
        </w:rPr>
        <w:br w:type="page"/>
      </w:r>
    </w:p>
    <w:p>
      <w:pPr>
        <w:rPr>
          <w:rFonts w:hint="eastAsia"/>
        </w:rPr>
      </w:pPr>
    </w:p>
    <w:p>
      <w:pPr>
        <w:snapToGrid w:val="0"/>
        <w:spacing w:line="360" w:lineRule="auto"/>
        <w:rPr>
          <w:rFonts w:hint="eastAsia"/>
        </w:rPr>
      </w:pPr>
    </w:p>
    <w:p>
      <w:pPr>
        <w:snapToGrid w:val="0"/>
        <w:spacing w:line="520" w:lineRule="exact"/>
        <w:ind w:firstLine="600"/>
        <w:outlineLvl w:val="0"/>
        <w:rPr>
          <w:rFonts w:hint="eastAsia" w:ascii="黑体" w:eastAsia="黑体"/>
          <w:b/>
          <w:bCs/>
          <w:sz w:val="30"/>
        </w:rPr>
      </w:pPr>
      <w:r>
        <w:rPr>
          <w:rFonts w:hint="eastAsia" w:ascii="黑体" w:eastAsia="黑体"/>
          <w:b/>
          <w:bCs/>
          <w:sz w:val="30"/>
        </w:rPr>
        <w:t xml:space="preserve"> 六、项目参加人员情况</w:t>
      </w:r>
    </w:p>
    <w:p>
      <w:pPr>
        <w:snapToGrid w:val="0"/>
        <w:spacing w:line="360" w:lineRule="auto"/>
        <w:rPr>
          <w:rFonts w:hint="eastAsia"/>
        </w:rPr>
      </w:pPr>
    </w:p>
    <w:tbl>
      <w:tblPr>
        <w:tblStyle w:val="15"/>
        <w:tblW w:w="153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0"/>
        <w:gridCol w:w="920"/>
        <w:gridCol w:w="860"/>
        <w:gridCol w:w="793"/>
        <w:gridCol w:w="777"/>
        <w:gridCol w:w="705"/>
        <w:gridCol w:w="919"/>
        <w:gridCol w:w="746"/>
        <w:gridCol w:w="877"/>
        <w:gridCol w:w="1263"/>
        <w:gridCol w:w="1880"/>
        <w:gridCol w:w="1061"/>
        <w:gridCol w:w="1459"/>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trPr>
        <w:tc>
          <w:tcPr>
            <w:tcW w:w="735"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序号</w:t>
            </w:r>
          </w:p>
        </w:tc>
        <w:tc>
          <w:tcPr>
            <w:tcW w:w="7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姓名</w:t>
            </w:r>
          </w:p>
        </w:tc>
        <w:tc>
          <w:tcPr>
            <w:tcW w:w="92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性别</w:t>
            </w:r>
          </w:p>
        </w:tc>
        <w:tc>
          <w:tcPr>
            <w:tcW w:w="86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出生年月</w:t>
            </w:r>
          </w:p>
        </w:tc>
        <w:tc>
          <w:tcPr>
            <w:tcW w:w="79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职务</w:t>
            </w:r>
          </w:p>
        </w:tc>
        <w:tc>
          <w:tcPr>
            <w:tcW w:w="77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职称</w:t>
            </w:r>
          </w:p>
        </w:tc>
        <w:tc>
          <w:tcPr>
            <w:tcW w:w="705"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学历</w:t>
            </w:r>
          </w:p>
        </w:tc>
        <w:tc>
          <w:tcPr>
            <w:tcW w:w="91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人员分类</w:t>
            </w:r>
          </w:p>
        </w:tc>
        <w:tc>
          <w:tcPr>
            <w:tcW w:w="746"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人才分类</w:t>
            </w:r>
          </w:p>
        </w:tc>
        <w:tc>
          <w:tcPr>
            <w:tcW w:w="877"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证件类型</w:t>
            </w:r>
          </w:p>
        </w:tc>
        <w:tc>
          <w:tcPr>
            <w:tcW w:w="1263"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证件号码</w:t>
            </w:r>
          </w:p>
        </w:tc>
        <w:tc>
          <w:tcPr>
            <w:tcW w:w="188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工作单位</w:t>
            </w: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是否有工资性收入</w:t>
            </w:r>
          </w:p>
        </w:tc>
        <w:tc>
          <w:tcPr>
            <w:tcW w:w="1459"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项目中承担的主要工作</w:t>
            </w:r>
          </w:p>
        </w:tc>
        <w:tc>
          <w:tcPr>
            <w:tcW w:w="1640"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bCs/>
                <w:sz w:val="24"/>
                <w:szCs w:val="24"/>
              </w:rPr>
            </w:pPr>
            <w:r>
              <w:rPr>
                <w:rFonts w:hint="eastAsia" w:ascii="仿宋" w:hAnsi="仿宋" w:eastAsia="仿宋"/>
                <w:b/>
                <w:bCs/>
                <w:sz w:val="24"/>
              </w:rPr>
              <w:t>投入本项目工作时间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Cs/>
                <w:sz w:val="24"/>
                <w:szCs w:val="24"/>
              </w:rPr>
            </w:pPr>
            <w:r>
              <w:rPr>
                <w:rFonts w:hint="eastAsia" w:ascii="仿宋" w:hAnsi="仿宋" w:eastAsia="仿宋"/>
                <w:bCs/>
                <w:sz w:val="24"/>
              </w:rPr>
              <w:t>1</w:t>
            </w:r>
          </w:p>
        </w:tc>
        <w:tc>
          <w:tcPr>
            <w:tcW w:w="7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蒋镇</w:t>
            </w:r>
          </w:p>
        </w:tc>
        <w:tc>
          <w:tcPr>
            <w:tcW w:w="92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男</w:t>
            </w:r>
          </w:p>
        </w:tc>
        <w:tc>
          <w:tcPr>
            <w:tcW w:w="8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ascii="仿宋" w:hAnsi="仿宋" w:eastAsia="仿宋"/>
                <w:sz w:val="24"/>
                <w:szCs w:val="24"/>
              </w:rPr>
              <w:t>1978-3</w:t>
            </w:r>
          </w:p>
        </w:tc>
        <w:tc>
          <w:tcPr>
            <w:tcW w:w="7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副总经理</w:t>
            </w:r>
          </w:p>
        </w:tc>
        <w:tc>
          <w:tcPr>
            <w:tcW w:w="777"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高级</w:t>
            </w:r>
          </w:p>
        </w:tc>
        <w:tc>
          <w:tcPr>
            <w:tcW w:w="70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专科</w:t>
            </w:r>
          </w:p>
        </w:tc>
        <w:tc>
          <w:tcPr>
            <w:tcW w:w="919" w:type="dxa"/>
            <w:tcBorders>
              <w:top w:val="single" w:color="auto" w:sz="4" w:space="0"/>
              <w:left w:val="single" w:color="auto" w:sz="4" w:space="0"/>
              <w:bottom w:val="single" w:color="auto" w:sz="4" w:space="0"/>
              <w:right w:val="single" w:color="auto" w:sz="4" w:space="0"/>
            </w:tcBorders>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高级管理人员</w:t>
            </w:r>
          </w:p>
        </w:tc>
        <w:tc>
          <w:tcPr>
            <w:tcW w:w="746" w:type="dxa"/>
            <w:tcBorders>
              <w:top w:val="single" w:color="auto" w:sz="4" w:space="0"/>
              <w:left w:val="single" w:color="auto" w:sz="4" w:space="0"/>
              <w:bottom w:val="single" w:color="auto" w:sz="4" w:space="0"/>
              <w:right w:val="single" w:color="auto" w:sz="4" w:space="0"/>
            </w:tcBorders>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管理人才</w:t>
            </w:r>
          </w:p>
        </w:tc>
        <w:tc>
          <w:tcPr>
            <w:tcW w:w="877"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身份证</w:t>
            </w:r>
          </w:p>
        </w:tc>
        <w:tc>
          <w:tcPr>
            <w:tcW w:w="126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370902197803140910</w:t>
            </w:r>
          </w:p>
        </w:tc>
        <w:tc>
          <w:tcPr>
            <w:tcW w:w="188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山东万维网络工程有限公司</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有</w:t>
            </w:r>
          </w:p>
        </w:tc>
        <w:tc>
          <w:tcPr>
            <w:tcW w:w="1459"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项目管理</w:t>
            </w:r>
          </w:p>
        </w:tc>
        <w:tc>
          <w:tcPr>
            <w:tcW w:w="16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12</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bCs/>
                <w:kern w:val="2"/>
                <w:sz w:val="24"/>
                <w:szCs w:val="22"/>
                <w:lang w:val="en-US" w:eastAsia="zh-CN" w:bidi="ar-SA"/>
              </w:rPr>
            </w:pPr>
            <w:r>
              <w:rPr>
                <w:rFonts w:hint="default" w:ascii="仿宋" w:hAnsi="仿宋" w:eastAsia="仿宋"/>
                <w:bCs/>
                <w:sz w:val="24"/>
              </w:rPr>
              <w:t>2</w:t>
            </w:r>
          </w:p>
        </w:tc>
        <w:tc>
          <w:tcPr>
            <w:tcW w:w="7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sz w:val="24"/>
                <w:szCs w:val="24"/>
                <w:lang w:val="en-US" w:eastAsia="zh-Hans"/>
              </w:rPr>
              <w:t>夏乐斋</w:t>
            </w:r>
          </w:p>
        </w:tc>
        <w:tc>
          <w:tcPr>
            <w:tcW w:w="92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kern w:val="2"/>
                <w:sz w:val="24"/>
                <w:szCs w:val="24"/>
                <w:lang w:val="en-US" w:eastAsia="zh-Hans" w:bidi="ar-SA"/>
              </w:rPr>
            </w:pPr>
            <w:r>
              <w:rPr>
                <w:rFonts w:hint="eastAsia" w:ascii="仿宋" w:hAnsi="仿宋" w:eastAsia="仿宋"/>
                <w:sz w:val="24"/>
                <w:szCs w:val="24"/>
                <w:lang w:val="en-US" w:eastAsia="zh-Hans"/>
              </w:rPr>
              <w:t>男</w:t>
            </w:r>
          </w:p>
        </w:tc>
        <w:tc>
          <w:tcPr>
            <w:tcW w:w="8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cstheme="minorBidi"/>
                <w:kern w:val="2"/>
                <w:sz w:val="24"/>
                <w:szCs w:val="24"/>
                <w:lang w:val="en-US" w:eastAsia="zh-CN" w:bidi="ar-SA"/>
              </w:rPr>
            </w:pPr>
            <w:r>
              <w:rPr>
                <w:rFonts w:hint="eastAsia" w:ascii="仿宋" w:hAnsi="仿宋" w:eastAsia="仿宋"/>
                <w:sz w:val="24"/>
                <w:szCs w:val="24"/>
              </w:rPr>
              <w:t>1964</w:t>
            </w:r>
            <w:r>
              <w:rPr>
                <w:rFonts w:hint="default" w:ascii="仿宋" w:hAnsi="仿宋" w:eastAsia="仿宋"/>
                <w:sz w:val="24"/>
                <w:szCs w:val="24"/>
              </w:rPr>
              <w:t>-</w:t>
            </w:r>
            <w:r>
              <w:rPr>
                <w:rFonts w:hint="eastAsia" w:ascii="仿宋" w:hAnsi="仿宋" w:eastAsia="仿宋"/>
                <w:sz w:val="24"/>
                <w:szCs w:val="24"/>
              </w:rPr>
              <w:t>05</w:t>
            </w:r>
          </w:p>
        </w:tc>
        <w:tc>
          <w:tcPr>
            <w:tcW w:w="7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cstheme="minorBidi"/>
                <w:kern w:val="2"/>
                <w:sz w:val="24"/>
                <w:szCs w:val="24"/>
                <w:lang w:val="en-US" w:eastAsia="zh-Hans" w:bidi="ar-SA"/>
              </w:rPr>
              <w:t>主任</w:t>
            </w:r>
          </w:p>
        </w:tc>
        <w:tc>
          <w:tcPr>
            <w:tcW w:w="777"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kern w:val="2"/>
                <w:sz w:val="24"/>
                <w:szCs w:val="24"/>
                <w:lang w:val="en-US" w:eastAsia="zh-Hans" w:bidi="ar-SA"/>
              </w:rPr>
            </w:pPr>
            <w:r>
              <w:rPr>
                <w:rFonts w:hint="eastAsia" w:ascii="仿宋" w:hAnsi="仿宋" w:eastAsia="仿宋" w:cstheme="minorBidi"/>
                <w:kern w:val="2"/>
                <w:sz w:val="24"/>
                <w:szCs w:val="24"/>
                <w:lang w:val="en-US" w:eastAsia="zh-Hans" w:bidi="ar-SA"/>
              </w:rPr>
              <w:t>教授</w:t>
            </w:r>
          </w:p>
        </w:tc>
        <w:tc>
          <w:tcPr>
            <w:tcW w:w="70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cstheme="minorBidi"/>
                <w:kern w:val="2"/>
                <w:sz w:val="24"/>
                <w:szCs w:val="24"/>
                <w:lang w:val="en-US" w:eastAsia="zh-Hans" w:bidi="ar-SA"/>
              </w:rPr>
            </w:pPr>
            <w:r>
              <w:rPr>
                <w:rFonts w:hint="eastAsia" w:ascii="仿宋" w:hAnsi="仿宋" w:eastAsia="仿宋" w:cstheme="minorBidi"/>
                <w:kern w:val="2"/>
                <w:sz w:val="24"/>
                <w:szCs w:val="24"/>
                <w:lang w:val="en-US" w:eastAsia="zh-Hans" w:bidi="ar-SA"/>
              </w:rPr>
              <w:t>研究生</w:t>
            </w:r>
          </w:p>
        </w:tc>
        <w:tc>
          <w:tcPr>
            <w:tcW w:w="919" w:type="dxa"/>
            <w:tcBorders>
              <w:top w:val="single" w:color="auto" w:sz="4" w:space="0"/>
              <w:left w:val="single" w:color="auto" w:sz="4" w:space="0"/>
              <w:bottom w:val="single" w:color="auto" w:sz="4" w:space="0"/>
              <w:right w:val="single" w:color="auto" w:sz="4" w:space="0"/>
            </w:tcBorders>
            <w:vAlign w:val="top"/>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sz w:val="24"/>
                <w:szCs w:val="24"/>
                <w:lang w:val="en-US" w:eastAsia="zh-Hans"/>
              </w:rPr>
              <w:t>高级管理人员</w:t>
            </w:r>
          </w:p>
        </w:tc>
        <w:tc>
          <w:tcPr>
            <w:tcW w:w="746" w:type="dxa"/>
            <w:tcBorders>
              <w:top w:val="single" w:color="auto" w:sz="4" w:space="0"/>
              <w:left w:val="single" w:color="auto" w:sz="4" w:space="0"/>
              <w:bottom w:val="single" w:color="auto" w:sz="4" w:space="0"/>
              <w:right w:val="single" w:color="auto" w:sz="4" w:space="0"/>
            </w:tcBorders>
            <w:vAlign w:val="top"/>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CN"/>
              </w:rPr>
              <w:t>学术型人才</w:t>
            </w:r>
          </w:p>
          <w:p>
            <w:pPr>
              <w:spacing w:line="0" w:lineRule="atLeast"/>
              <w:rPr>
                <w:rFonts w:hint="eastAsia" w:ascii="仿宋" w:hAnsi="仿宋" w:eastAsia="仿宋" w:cstheme="minorBidi"/>
                <w:kern w:val="2"/>
                <w:sz w:val="24"/>
                <w:szCs w:val="24"/>
                <w:lang w:val="en-US" w:eastAsia="zh-Hans" w:bidi="ar-SA"/>
              </w:rPr>
            </w:pPr>
          </w:p>
        </w:tc>
        <w:tc>
          <w:tcPr>
            <w:tcW w:w="877"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sz w:val="24"/>
                <w:szCs w:val="24"/>
                <w:lang w:val="en-US" w:eastAsia="zh-Hans"/>
              </w:rPr>
              <w:t>身份证</w:t>
            </w:r>
          </w:p>
        </w:tc>
        <w:tc>
          <w:tcPr>
            <w:tcW w:w="126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cstheme="minorBidi"/>
                <w:kern w:val="2"/>
                <w:sz w:val="24"/>
                <w:szCs w:val="24"/>
                <w:lang w:val="en-US" w:eastAsia="zh-CN" w:bidi="ar-SA"/>
              </w:rPr>
            </w:pPr>
            <w:r>
              <w:rPr>
                <w:rFonts w:hint="eastAsia" w:ascii="仿宋" w:hAnsi="仿宋" w:eastAsia="仿宋" w:cstheme="minorBidi"/>
                <w:kern w:val="2"/>
                <w:sz w:val="24"/>
                <w:szCs w:val="24"/>
                <w:lang w:val="en-US" w:eastAsia="zh-CN" w:bidi="ar-SA"/>
              </w:rPr>
              <w:t>370902196405050616</w:t>
            </w:r>
          </w:p>
        </w:tc>
        <w:tc>
          <w:tcPr>
            <w:tcW w:w="188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cstheme="minorBidi"/>
                <w:kern w:val="2"/>
                <w:sz w:val="24"/>
                <w:szCs w:val="24"/>
                <w:lang w:val="en-US" w:eastAsia="zh-Hans" w:bidi="ar-SA"/>
              </w:rPr>
              <w:t>泰山职业技术学院</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sz w:val="24"/>
                <w:szCs w:val="24"/>
                <w:lang w:val="en-US" w:eastAsia="zh-Hans"/>
              </w:rPr>
              <w:t>无</w:t>
            </w:r>
          </w:p>
        </w:tc>
        <w:tc>
          <w:tcPr>
            <w:tcW w:w="1459"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cstheme="minorBidi"/>
                <w:kern w:val="2"/>
                <w:sz w:val="24"/>
                <w:szCs w:val="24"/>
                <w:lang w:val="en-US" w:eastAsia="zh-Hans" w:bidi="ar-SA"/>
              </w:rPr>
            </w:pPr>
            <w:r>
              <w:rPr>
                <w:rFonts w:hint="eastAsia" w:ascii="仿宋" w:hAnsi="仿宋" w:eastAsia="仿宋" w:cstheme="minorBidi"/>
                <w:kern w:val="2"/>
                <w:sz w:val="24"/>
                <w:szCs w:val="24"/>
                <w:lang w:val="en-US" w:eastAsia="zh-Hans" w:bidi="ar-SA"/>
              </w:rPr>
              <w:t>理论基础研究</w:t>
            </w:r>
          </w:p>
        </w:tc>
        <w:tc>
          <w:tcPr>
            <w:tcW w:w="16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cstheme="minorBidi"/>
                <w:kern w:val="2"/>
                <w:sz w:val="24"/>
                <w:szCs w:val="24"/>
                <w:lang w:eastAsia="zh-CN" w:bidi="ar-SA"/>
              </w:rPr>
            </w:pPr>
            <w:r>
              <w:rPr>
                <w:rFonts w:ascii="仿宋" w:hAnsi="仿宋" w:eastAsia="仿宋"/>
                <w:sz w:val="24"/>
                <w:szCs w:val="24"/>
              </w:rPr>
              <w:t>1</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Cs/>
                <w:sz w:val="24"/>
                <w:szCs w:val="24"/>
              </w:rPr>
            </w:pPr>
            <w:r>
              <w:rPr>
                <w:rFonts w:hint="default" w:ascii="仿宋" w:hAnsi="仿宋" w:eastAsia="仿宋"/>
                <w:bCs/>
                <w:sz w:val="24"/>
              </w:rPr>
              <w:t>3</w:t>
            </w:r>
          </w:p>
        </w:tc>
        <w:tc>
          <w:tcPr>
            <w:tcW w:w="7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唐明</w:t>
            </w:r>
          </w:p>
        </w:tc>
        <w:tc>
          <w:tcPr>
            <w:tcW w:w="92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男</w:t>
            </w:r>
          </w:p>
        </w:tc>
        <w:tc>
          <w:tcPr>
            <w:tcW w:w="8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ascii="仿宋" w:hAnsi="仿宋" w:eastAsia="仿宋"/>
                <w:sz w:val="24"/>
                <w:szCs w:val="24"/>
              </w:rPr>
              <w:t>1981-11</w:t>
            </w:r>
          </w:p>
        </w:tc>
        <w:tc>
          <w:tcPr>
            <w:tcW w:w="7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无</w:t>
            </w:r>
          </w:p>
        </w:tc>
        <w:tc>
          <w:tcPr>
            <w:tcW w:w="777"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中级</w:t>
            </w:r>
          </w:p>
        </w:tc>
        <w:tc>
          <w:tcPr>
            <w:tcW w:w="70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本科</w:t>
            </w:r>
          </w:p>
        </w:tc>
        <w:tc>
          <w:tcPr>
            <w:tcW w:w="919" w:type="dxa"/>
            <w:tcBorders>
              <w:top w:val="single" w:color="auto" w:sz="4" w:space="0"/>
              <w:left w:val="single" w:color="auto" w:sz="4" w:space="0"/>
              <w:bottom w:val="single" w:color="auto" w:sz="4" w:space="0"/>
              <w:right w:val="single" w:color="auto" w:sz="4" w:space="0"/>
            </w:tcBorders>
          </w:tcPr>
          <w:p>
            <w:pPr>
              <w:spacing w:line="0" w:lineRule="atLeast"/>
              <w:rPr>
                <w:rFonts w:ascii="仿宋" w:hAnsi="仿宋" w:eastAsia="仿宋"/>
                <w:sz w:val="24"/>
                <w:szCs w:val="24"/>
              </w:rPr>
            </w:pPr>
            <w:r>
              <w:rPr>
                <w:rFonts w:hint="eastAsia" w:ascii="仿宋" w:hAnsi="仿宋" w:eastAsia="仿宋"/>
                <w:sz w:val="24"/>
                <w:szCs w:val="24"/>
                <w:lang w:val="en-US" w:eastAsia="zh-Hans"/>
              </w:rPr>
              <w:t>开发人员</w:t>
            </w:r>
          </w:p>
        </w:tc>
        <w:tc>
          <w:tcPr>
            <w:tcW w:w="746" w:type="dxa"/>
            <w:tcBorders>
              <w:top w:val="single" w:color="auto" w:sz="4" w:space="0"/>
              <w:left w:val="single" w:color="auto" w:sz="4" w:space="0"/>
              <w:bottom w:val="single" w:color="auto" w:sz="4" w:space="0"/>
              <w:right w:val="single" w:color="auto" w:sz="4" w:space="0"/>
            </w:tcBorders>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CN"/>
              </w:rPr>
              <w:t>技术型人才</w:t>
            </w:r>
          </w:p>
          <w:p>
            <w:pPr>
              <w:spacing w:line="0" w:lineRule="atLeast"/>
              <w:rPr>
                <w:rFonts w:ascii="仿宋" w:hAnsi="仿宋" w:eastAsia="仿宋"/>
                <w:sz w:val="24"/>
                <w:szCs w:val="24"/>
              </w:rPr>
            </w:pPr>
          </w:p>
        </w:tc>
        <w:tc>
          <w:tcPr>
            <w:tcW w:w="877"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身份证</w:t>
            </w:r>
          </w:p>
        </w:tc>
        <w:tc>
          <w:tcPr>
            <w:tcW w:w="126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370902198111100912</w:t>
            </w:r>
          </w:p>
        </w:tc>
        <w:tc>
          <w:tcPr>
            <w:tcW w:w="188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山东万维网络工程有限公司</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有</w:t>
            </w:r>
          </w:p>
        </w:tc>
        <w:tc>
          <w:tcPr>
            <w:tcW w:w="1459"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default" w:ascii="仿宋" w:hAnsi="仿宋" w:eastAsia="仿宋"/>
                <w:sz w:val="24"/>
                <w:szCs w:val="24"/>
                <w:lang w:val="en-US" w:eastAsia="zh-CN"/>
              </w:rPr>
            </w:pPr>
            <w:r>
              <w:rPr>
                <w:rFonts w:hint="eastAsia" w:ascii="仿宋" w:hAnsi="仿宋" w:eastAsia="仿宋"/>
                <w:sz w:val="24"/>
                <w:szCs w:val="24"/>
                <w:lang w:val="en-US" w:eastAsia="zh-CN"/>
              </w:rPr>
              <w:t>软件测试</w:t>
            </w:r>
          </w:p>
        </w:tc>
        <w:tc>
          <w:tcPr>
            <w:tcW w:w="16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12</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Cs/>
                <w:sz w:val="24"/>
                <w:szCs w:val="24"/>
              </w:rPr>
            </w:pPr>
            <w:r>
              <w:rPr>
                <w:rFonts w:hint="default" w:ascii="仿宋" w:hAnsi="仿宋" w:eastAsia="仿宋"/>
                <w:bCs/>
                <w:sz w:val="24"/>
              </w:rPr>
              <w:t>4</w:t>
            </w:r>
          </w:p>
        </w:tc>
        <w:tc>
          <w:tcPr>
            <w:tcW w:w="7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谢文如</w:t>
            </w:r>
          </w:p>
        </w:tc>
        <w:tc>
          <w:tcPr>
            <w:tcW w:w="92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男</w:t>
            </w:r>
          </w:p>
        </w:tc>
        <w:tc>
          <w:tcPr>
            <w:tcW w:w="8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ascii="仿宋" w:hAnsi="仿宋" w:eastAsia="仿宋"/>
                <w:sz w:val="24"/>
                <w:szCs w:val="24"/>
              </w:rPr>
              <w:t>1990-10</w:t>
            </w:r>
          </w:p>
        </w:tc>
        <w:tc>
          <w:tcPr>
            <w:tcW w:w="7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部门副经理</w:t>
            </w:r>
          </w:p>
        </w:tc>
        <w:tc>
          <w:tcPr>
            <w:tcW w:w="777"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p>
        </w:tc>
        <w:tc>
          <w:tcPr>
            <w:tcW w:w="70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本科</w:t>
            </w:r>
          </w:p>
        </w:tc>
        <w:tc>
          <w:tcPr>
            <w:tcW w:w="919" w:type="dxa"/>
            <w:tcBorders>
              <w:top w:val="single" w:color="auto" w:sz="4" w:space="0"/>
              <w:left w:val="single" w:color="auto" w:sz="4" w:space="0"/>
              <w:bottom w:val="single" w:color="auto" w:sz="4" w:space="0"/>
              <w:right w:val="single" w:color="auto" w:sz="4" w:space="0"/>
            </w:tcBorders>
          </w:tcPr>
          <w:p>
            <w:pPr>
              <w:spacing w:line="0" w:lineRule="atLeast"/>
              <w:rPr>
                <w:rFonts w:ascii="仿宋" w:hAnsi="仿宋" w:eastAsia="仿宋"/>
                <w:sz w:val="24"/>
                <w:szCs w:val="24"/>
              </w:rPr>
            </w:pPr>
            <w:r>
              <w:rPr>
                <w:rFonts w:hint="eastAsia" w:ascii="仿宋" w:hAnsi="仿宋" w:eastAsia="仿宋"/>
                <w:sz w:val="24"/>
                <w:szCs w:val="24"/>
                <w:lang w:val="en-US" w:eastAsia="zh-Hans"/>
              </w:rPr>
              <w:t>开发人员</w:t>
            </w:r>
          </w:p>
        </w:tc>
        <w:tc>
          <w:tcPr>
            <w:tcW w:w="746" w:type="dxa"/>
            <w:tcBorders>
              <w:top w:val="single" w:color="auto" w:sz="4" w:space="0"/>
              <w:left w:val="single" w:color="auto" w:sz="4" w:space="0"/>
              <w:bottom w:val="single" w:color="auto" w:sz="4" w:space="0"/>
              <w:right w:val="single" w:color="auto" w:sz="4" w:space="0"/>
            </w:tcBorders>
          </w:tcPr>
          <w:p>
            <w:pPr>
              <w:spacing w:line="0" w:lineRule="atLeast"/>
              <w:rPr>
                <w:rFonts w:ascii="仿宋" w:hAnsi="仿宋" w:eastAsia="仿宋"/>
                <w:sz w:val="24"/>
                <w:szCs w:val="24"/>
              </w:rPr>
            </w:pPr>
            <w:r>
              <w:rPr>
                <w:rFonts w:hint="eastAsia" w:ascii="仿宋" w:hAnsi="仿宋" w:eastAsia="仿宋"/>
                <w:sz w:val="24"/>
                <w:szCs w:val="24"/>
                <w:lang w:val="en-US" w:eastAsia="zh-CN"/>
              </w:rPr>
              <w:t>技术型人才</w:t>
            </w:r>
          </w:p>
        </w:tc>
        <w:tc>
          <w:tcPr>
            <w:tcW w:w="877"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身份证</w:t>
            </w:r>
          </w:p>
        </w:tc>
        <w:tc>
          <w:tcPr>
            <w:tcW w:w="126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370921199010042438</w:t>
            </w:r>
          </w:p>
        </w:tc>
        <w:tc>
          <w:tcPr>
            <w:tcW w:w="188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山东万维网络工程有限公司</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有</w:t>
            </w:r>
          </w:p>
        </w:tc>
        <w:tc>
          <w:tcPr>
            <w:tcW w:w="1459"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软件开发工作</w:t>
            </w:r>
          </w:p>
        </w:tc>
        <w:tc>
          <w:tcPr>
            <w:tcW w:w="16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12</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Cs/>
                <w:sz w:val="24"/>
                <w:szCs w:val="24"/>
              </w:rPr>
            </w:pPr>
            <w:r>
              <w:rPr>
                <w:rFonts w:hint="default" w:ascii="仿宋" w:hAnsi="仿宋" w:eastAsia="仿宋"/>
                <w:bCs/>
                <w:sz w:val="24"/>
              </w:rPr>
              <w:t>5</w:t>
            </w:r>
          </w:p>
        </w:tc>
        <w:tc>
          <w:tcPr>
            <w:tcW w:w="7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张友斌</w:t>
            </w:r>
          </w:p>
        </w:tc>
        <w:tc>
          <w:tcPr>
            <w:tcW w:w="92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hint="eastAsia" w:ascii="仿宋" w:hAnsi="仿宋" w:eastAsia="仿宋"/>
                <w:sz w:val="24"/>
                <w:szCs w:val="24"/>
                <w:lang w:val="en-US" w:eastAsia="zh-Hans"/>
              </w:rPr>
              <w:t>男</w:t>
            </w:r>
          </w:p>
        </w:tc>
        <w:tc>
          <w:tcPr>
            <w:tcW w:w="8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ascii="仿宋" w:hAnsi="仿宋" w:eastAsia="仿宋"/>
                <w:sz w:val="24"/>
                <w:szCs w:val="24"/>
              </w:rPr>
              <w:t>1994-10</w:t>
            </w:r>
          </w:p>
        </w:tc>
        <w:tc>
          <w:tcPr>
            <w:tcW w:w="7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无</w:t>
            </w:r>
          </w:p>
        </w:tc>
        <w:tc>
          <w:tcPr>
            <w:tcW w:w="777"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p>
        </w:tc>
        <w:tc>
          <w:tcPr>
            <w:tcW w:w="70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专科</w:t>
            </w:r>
          </w:p>
        </w:tc>
        <w:tc>
          <w:tcPr>
            <w:tcW w:w="919" w:type="dxa"/>
            <w:tcBorders>
              <w:top w:val="single" w:color="auto" w:sz="4" w:space="0"/>
              <w:left w:val="single" w:color="auto" w:sz="4" w:space="0"/>
              <w:bottom w:val="single" w:color="auto" w:sz="4" w:space="0"/>
              <w:right w:val="single" w:color="auto" w:sz="4" w:space="0"/>
            </w:tcBorders>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开发人员</w:t>
            </w:r>
          </w:p>
        </w:tc>
        <w:tc>
          <w:tcPr>
            <w:tcW w:w="746" w:type="dxa"/>
            <w:tcBorders>
              <w:top w:val="single" w:color="auto" w:sz="4" w:space="0"/>
              <w:left w:val="single" w:color="auto" w:sz="4" w:space="0"/>
              <w:bottom w:val="single" w:color="auto" w:sz="4" w:space="0"/>
              <w:right w:val="single" w:color="auto" w:sz="4" w:space="0"/>
            </w:tcBorders>
          </w:tcPr>
          <w:p>
            <w:pPr>
              <w:spacing w:line="0" w:lineRule="atLeast"/>
              <w:rPr>
                <w:rFonts w:ascii="仿宋" w:hAnsi="仿宋" w:eastAsia="仿宋"/>
                <w:sz w:val="24"/>
                <w:szCs w:val="24"/>
              </w:rPr>
            </w:pPr>
            <w:r>
              <w:rPr>
                <w:rFonts w:hint="eastAsia" w:ascii="仿宋" w:hAnsi="仿宋" w:eastAsia="仿宋"/>
                <w:sz w:val="24"/>
                <w:szCs w:val="24"/>
                <w:lang w:val="en-US" w:eastAsia="zh-CN"/>
              </w:rPr>
              <w:t>技术型人才</w:t>
            </w:r>
          </w:p>
        </w:tc>
        <w:tc>
          <w:tcPr>
            <w:tcW w:w="877"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身份证</w:t>
            </w:r>
          </w:p>
        </w:tc>
        <w:tc>
          <w:tcPr>
            <w:tcW w:w="126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370902199410182414</w:t>
            </w:r>
          </w:p>
        </w:tc>
        <w:tc>
          <w:tcPr>
            <w:tcW w:w="188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山东万维网络工程有限公司</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有</w:t>
            </w:r>
          </w:p>
        </w:tc>
        <w:tc>
          <w:tcPr>
            <w:tcW w:w="1459"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软件开发工作</w:t>
            </w:r>
          </w:p>
        </w:tc>
        <w:tc>
          <w:tcPr>
            <w:tcW w:w="16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12</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Cs/>
                <w:sz w:val="24"/>
                <w:szCs w:val="24"/>
              </w:rPr>
            </w:pPr>
            <w:r>
              <w:rPr>
                <w:rFonts w:ascii="仿宋" w:hAnsi="仿宋" w:eastAsia="仿宋"/>
                <w:bCs/>
                <w:sz w:val="24"/>
                <w:szCs w:val="24"/>
              </w:rPr>
              <w:t>6</w:t>
            </w:r>
          </w:p>
        </w:tc>
        <w:tc>
          <w:tcPr>
            <w:tcW w:w="7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hint="eastAsia" w:ascii="仿宋" w:hAnsi="仿宋" w:eastAsia="仿宋"/>
                <w:sz w:val="24"/>
                <w:szCs w:val="24"/>
                <w:lang w:val="en-US" w:eastAsia="zh-Hans"/>
              </w:rPr>
            </w:pPr>
            <w:r>
              <w:rPr>
                <w:rFonts w:hint="eastAsia" w:ascii="仿宋" w:hAnsi="仿宋" w:eastAsia="仿宋"/>
                <w:sz w:val="24"/>
                <w:szCs w:val="24"/>
                <w:lang w:val="en-US" w:eastAsia="zh-Hans"/>
              </w:rPr>
              <w:t>王永民</w:t>
            </w:r>
          </w:p>
        </w:tc>
        <w:tc>
          <w:tcPr>
            <w:tcW w:w="92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hint="eastAsia" w:ascii="仿宋" w:hAnsi="仿宋" w:eastAsia="仿宋"/>
                <w:sz w:val="24"/>
                <w:szCs w:val="24"/>
                <w:lang w:val="en-US" w:eastAsia="zh-Hans"/>
              </w:rPr>
              <w:t>男</w:t>
            </w:r>
          </w:p>
        </w:tc>
        <w:tc>
          <w:tcPr>
            <w:tcW w:w="860"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r>
              <w:rPr>
                <w:rFonts w:hint="eastAsia" w:ascii="仿宋" w:hAnsi="仿宋" w:eastAsia="仿宋"/>
                <w:sz w:val="24"/>
                <w:szCs w:val="24"/>
              </w:rPr>
              <w:t>1993</w:t>
            </w:r>
            <w:r>
              <w:rPr>
                <w:rFonts w:hint="default" w:ascii="仿宋" w:hAnsi="仿宋" w:eastAsia="仿宋"/>
                <w:sz w:val="24"/>
                <w:szCs w:val="24"/>
              </w:rPr>
              <w:t>-</w:t>
            </w:r>
            <w:r>
              <w:rPr>
                <w:rFonts w:hint="eastAsia" w:ascii="仿宋" w:hAnsi="仿宋" w:eastAsia="仿宋"/>
                <w:sz w:val="24"/>
                <w:szCs w:val="24"/>
              </w:rPr>
              <w:t>08</w:t>
            </w:r>
          </w:p>
        </w:tc>
        <w:tc>
          <w:tcPr>
            <w:tcW w:w="79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部门副经理</w:t>
            </w:r>
          </w:p>
        </w:tc>
        <w:tc>
          <w:tcPr>
            <w:tcW w:w="777"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sz w:val="24"/>
                <w:szCs w:val="24"/>
              </w:rPr>
            </w:pPr>
          </w:p>
        </w:tc>
        <w:tc>
          <w:tcPr>
            <w:tcW w:w="70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 w:hAnsi="仿宋" w:eastAsia="仿宋"/>
                <w:sz w:val="24"/>
                <w:szCs w:val="24"/>
                <w:lang w:val="en-US" w:eastAsia="zh-Hans"/>
              </w:rPr>
            </w:pPr>
            <w:r>
              <w:rPr>
                <w:rFonts w:hint="eastAsia" w:ascii="仿宋" w:hAnsi="仿宋" w:eastAsia="仿宋"/>
                <w:sz w:val="24"/>
                <w:szCs w:val="24"/>
                <w:lang w:val="en-US" w:eastAsia="zh-Hans"/>
              </w:rPr>
              <w:t>本科</w:t>
            </w:r>
          </w:p>
        </w:tc>
        <w:tc>
          <w:tcPr>
            <w:tcW w:w="919" w:type="dxa"/>
            <w:tcBorders>
              <w:top w:val="single" w:color="auto" w:sz="4" w:space="0"/>
              <w:left w:val="single" w:color="auto" w:sz="4" w:space="0"/>
              <w:bottom w:val="single" w:color="auto" w:sz="4" w:space="0"/>
              <w:right w:val="single" w:color="auto" w:sz="4" w:space="0"/>
            </w:tcBorders>
          </w:tcPr>
          <w:p>
            <w:pPr>
              <w:spacing w:line="0" w:lineRule="atLeast"/>
              <w:rPr>
                <w:rFonts w:ascii="仿宋" w:hAnsi="仿宋" w:eastAsia="仿宋"/>
                <w:sz w:val="24"/>
                <w:szCs w:val="24"/>
              </w:rPr>
            </w:pPr>
            <w:r>
              <w:rPr>
                <w:rFonts w:hint="eastAsia" w:ascii="仿宋" w:hAnsi="仿宋" w:eastAsia="仿宋"/>
                <w:sz w:val="24"/>
                <w:szCs w:val="24"/>
                <w:lang w:val="en-US" w:eastAsia="zh-Hans"/>
              </w:rPr>
              <w:t>开发人员</w:t>
            </w:r>
          </w:p>
        </w:tc>
        <w:tc>
          <w:tcPr>
            <w:tcW w:w="746" w:type="dxa"/>
            <w:tcBorders>
              <w:top w:val="single" w:color="auto" w:sz="4" w:space="0"/>
              <w:left w:val="single" w:color="auto" w:sz="4" w:space="0"/>
              <w:bottom w:val="single" w:color="auto" w:sz="4" w:space="0"/>
              <w:right w:val="single" w:color="auto" w:sz="4" w:space="0"/>
            </w:tcBorders>
          </w:tcPr>
          <w:p>
            <w:pPr>
              <w:spacing w:line="0" w:lineRule="atLeast"/>
              <w:rPr>
                <w:rFonts w:ascii="仿宋" w:hAnsi="仿宋" w:eastAsia="仿宋"/>
                <w:sz w:val="24"/>
                <w:szCs w:val="24"/>
              </w:rPr>
            </w:pPr>
            <w:r>
              <w:rPr>
                <w:rFonts w:hint="eastAsia" w:ascii="仿宋" w:hAnsi="仿宋" w:eastAsia="仿宋"/>
                <w:sz w:val="24"/>
                <w:szCs w:val="24"/>
                <w:lang w:val="en-US" w:eastAsia="zh-CN"/>
              </w:rPr>
              <w:t>技术型人才</w:t>
            </w:r>
          </w:p>
        </w:tc>
        <w:tc>
          <w:tcPr>
            <w:tcW w:w="877"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身份证</w:t>
            </w:r>
          </w:p>
        </w:tc>
        <w:tc>
          <w:tcPr>
            <w:tcW w:w="1263"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rPr>
              <w:t>370902199308212111</w:t>
            </w:r>
          </w:p>
        </w:tc>
        <w:tc>
          <w:tcPr>
            <w:tcW w:w="188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山东万维网络工程有限公司</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有</w:t>
            </w:r>
          </w:p>
        </w:tc>
        <w:tc>
          <w:tcPr>
            <w:tcW w:w="1459"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sz w:val="24"/>
                <w:szCs w:val="24"/>
                <w:lang w:val="en-US" w:eastAsia="zh-Hans"/>
              </w:rPr>
              <w:t>软件开发工作</w:t>
            </w:r>
          </w:p>
        </w:tc>
        <w:tc>
          <w:tcPr>
            <w:tcW w:w="1640"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12</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 w:hRule="atLeast"/>
        </w:trPr>
        <w:tc>
          <w:tcPr>
            <w:tcW w:w="11215" w:type="dxa"/>
            <w:gridSpan w:val="12"/>
            <w:tcBorders>
              <w:top w:val="single" w:color="auto" w:sz="4" w:space="0"/>
              <w:left w:val="single" w:color="auto" w:sz="4" w:space="0"/>
              <w:bottom w:val="single" w:color="auto" w:sz="4" w:space="0"/>
              <w:right w:val="single" w:color="auto" w:sz="4" w:space="0"/>
              <w:tr2bl w:val="single" w:color="auto" w:sz="4" w:space="0"/>
            </w:tcBorders>
            <w:vAlign w:val="center"/>
          </w:tcPr>
          <w:p>
            <w:pPr>
              <w:spacing w:line="0" w:lineRule="atLeast"/>
              <w:rPr>
                <w:rFonts w:ascii="仿宋" w:hAnsi="仿宋" w:eastAsia="仿宋"/>
                <w:sz w:val="24"/>
                <w:szCs w:val="24"/>
              </w:rPr>
            </w:pPr>
          </w:p>
        </w:tc>
        <w:tc>
          <w:tcPr>
            <w:tcW w:w="1061"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b/>
                <w:sz w:val="24"/>
                <w:szCs w:val="24"/>
              </w:rPr>
            </w:pPr>
            <w:r>
              <w:rPr>
                <w:rFonts w:hint="eastAsia" w:ascii="仿宋" w:hAnsi="仿宋" w:eastAsia="仿宋"/>
                <w:b/>
                <w:sz w:val="24"/>
              </w:rPr>
              <w:t>总人数</w:t>
            </w:r>
          </w:p>
        </w:tc>
        <w:tc>
          <w:tcPr>
            <w:tcW w:w="309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hint="eastAsia" w:ascii="仿宋" w:hAnsi="仿宋" w:eastAsia="仿宋"/>
                <w:b/>
                <w:bCs/>
                <w:sz w:val="24"/>
              </w:rPr>
              <w:t>累计投入本项目工作时间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1215" w:type="dxa"/>
            <w:gridSpan w:val="1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
                <w:sz w:val="24"/>
                <w:szCs w:val="24"/>
              </w:rPr>
            </w:pPr>
            <w:r>
              <w:rPr>
                <w:rFonts w:hint="eastAsia" w:ascii="仿宋" w:hAnsi="仿宋" w:eastAsia="仿宋"/>
                <w:b/>
                <w:sz w:val="24"/>
              </w:rPr>
              <w:t>固定研究人员合计</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6</w:t>
            </w:r>
          </w:p>
        </w:tc>
        <w:tc>
          <w:tcPr>
            <w:tcW w:w="309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61</w:t>
            </w:r>
            <w:r>
              <w:rPr>
                <w:rFonts w:hint="eastAsia" w:ascii="仿宋" w:hAnsi="仿宋" w:eastAsia="仿宋"/>
                <w:sz w:val="24"/>
                <w:szCs w:val="24"/>
                <w:lang w:val="en-US" w:eastAsia="zh-Hans"/>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3" w:hRule="atLeast"/>
        </w:trPr>
        <w:tc>
          <w:tcPr>
            <w:tcW w:w="11215" w:type="dxa"/>
            <w:gridSpan w:val="1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仿宋" w:hAnsi="仿宋" w:eastAsia="仿宋"/>
                <w:b/>
                <w:sz w:val="24"/>
                <w:szCs w:val="24"/>
              </w:rPr>
            </w:pPr>
            <w:r>
              <w:rPr>
                <w:rFonts w:hint="eastAsia" w:ascii="仿宋" w:hAnsi="仿宋" w:eastAsia="仿宋"/>
                <w:b/>
                <w:sz w:val="24"/>
              </w:rPr>
              <w:t>流动人员或临时聘用人员合计</w:t>
            </w:r>
          </w:p>
        </w:tc>
        <w:tc>
          <w:tcPr>
            <w:tcW w:w="1061" w:type="dxa"/>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0</w:t>
            </w:r>
          </w:p>
        </w:tc>
        <w:tc>
          <w:tcPr>
            <w:tcW w:w="3099"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仿宋" w:hAnsi="仿宋" w:eastAsia="仿宋"/>
                <w:sz w:val="24"/>
                <w:szCs w:val="24"/>
              </w:rPr>
            </w:pPr>
            <w:r>
              <w:rPr>
                <w:rFonts w:ascii="仿宋" w:hAnsi="仿宋" w:eastAsia="仿宋"/>
                <w:sz w:val="24"/>
                <w:szCs w:val="24"/>
              </w:rPr>
              <w:t>0</w:t>
            </w:r>
          </w:p>
        </w:tc>
      </w:tr>
    </w:tbl>
    <w:p>
      <w:pPr>
        <w:rPr>
          <w:rFonts w:hint="eastAsia"/>
          <w:b/>
          <w:bCs/>
          <w:color w:val="000000"/>
          <w:sz w:val="20"/>
          <w:szCs w:val="20"/>
        </w:rPr>
      </w:pPr>
    </w:p>
    <w:p>
      <w:pPr>
        <w:snapToGrid w:val="0"/>
        <w:spacing w:line="600" w:lineRule="exact"/>
        <w:ind w:firstLine="600"/>
        <w:rPr>
          <w:rFonts w:hint="eastAsia"/>
          <w:b/>
          <w:bCs/>
          <w:color w:val="000000"/>
          <w:sz w:val="20"/>
          <w:szCs w:val="20"/>
        </w:rPr>
        <w:sectPr>
          <w:pgSz w:w="16838" w:h="11906" w:orient="landscape"/>
          <w:pgMar w:top="1587" w:right="1134" w:bottom="1587" w:left="1134" w:header="851" w:footer="992" w:gutter="0"/>
          <w:cols w:space="0" w:num="1"/>
          <w:docGrid w:type="linesAndChars" w:linePitch="323" w:charSpace="0"/>
        </w:sectPr>
      </w:pPr>
    </w:p>
    <w:p>
      <w:pPr>
        <w:snapToGrid w:val="0"/>
        <w:spacing w:line="600" w:lineRule="exact"/>
        <w:ind w:firstLine="600"/>
        <w:rPr>
          <w:rFonts w:hint="eastAsia"/>
          <w:b/>
          <w:bCs/>
          <w:color w:val="000000"/>
          <w:sz w:val="20"/>
          <w:szCs w:val="20"/>
        </w:rPr>
        <w:sectPr>
          <w:type w:val="continuous"/>
          <w:pgSz w:w="16838" w:h="11906" w:orient="landscape"/>
          <w:pgMar w:top="1587" w:right="1134" w:bottom="1587" w:left="1134" w:header="851" w:footer="992" w:gutter="0"/>
          <w:cols w:space="0" w:num="1"/>
          <w:docGrid w:type="linesAndChars" w:linePitch="323" w:charSpace="0"/>
        </w:sectPr>
      </w:pPr>
    </w:p>
    <w:p>
      <w:pPr>
        <w:snapToGrid w:val="0"/>
        <w:spacing w:line="600" w:lineRule="exact"/>
        <w:outlineLvl w:val="0"/>
        <w:rPr>
          <w:rFonts w:ascii="黑体" w:hAnsi="黑体" w:eastAsia="黑体" w:cs="黑体"/>
          <w:sz w:val="32"/>
          <w:szCs w:val="32"/>
        </w:rPr>
      </w:pPr>
      <w:r>
        <w:rPr>
          <w:rFonts w:hint="eastAsia" w:ascii="黑体" w:hAnsi="黑体" w:eastAsia="黑体" w:cs="黑体"/>
          <w:b/>
          <w:bCs/>
          <w:color w:val="000000"/>
          <w:sz w:val="32"/>
          <w:szCs w:val="32"/>
        </w:rPr>
        <w:t>七、验收考核指标</w:t>
      </w:r>
    </w:p>
    <w:tbl>
      <w:tblPr>
        <w:tblStyle w:val="15"/>
        <w:tblW w:w="151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656"/>
        <w:gridCol w:w="2975"/>
        <w:gridCol w:w="1563"/>
        <w:gridCol w:w="1627"/>
        <w:gridCol w:w="1769"/>
        <w:gridCol w:w="1394"/>
        <w:gridCol w:w="3392"/>
      </w:tblGrid>
      <w:tr>
        <w:tc>
          <w:tcPr>
            <w:tcW w:w="7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b/>
                <w:sz w:val="24"/>
                <w:szCs w:val="24"/>
              </w:rPr>
            </w:pPr>
            <w:r>
              <w:rPr>
                <w:rFonts w:hint="eastAsia" w:ascii="仿宋_GB2312" w:hAnsi="宋体" w:eastAsia="仿宋_GB2312" w:cs="宋体"/>
                <w:b/>
                <w:bCs/>
                <w:spacing w:val="-4"/>
                <w:sz w:val="24"/>
              </w:rPr>
              <w:t>考核指标</w:t>
            </w:r>
          </w:p>
        </w:tc>
        <w:tc>
          <w:tcPr>
            <w:tcW w:w="165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cs="宋体"/>
                <w:b/>
                <w:bCs/>
                <w:spacing w:val="-4"/>
                <w:sz w:val="24"/>
                <w:szCs w:val="24"/>
              </w:rPr>
            </w:pPr>
            <w:r>
              <w:rPr>
                <w:rFonts w:hint="eastAsia" w:ascii="仿宋_GB2312" w:hAnsi="宋体" w:eastAsia="仿宋_GB2312" w:cs="宋体"/>
                <w:b/>
                <w:bCs/>
                <w:spacing w:val="-4"/>
                <w:sz w:val="24"/>
              </w:rPr>
              <w:t>成果名称</w:t>
            </w:r>
          </w:p>
        </w:tc>
        <w:tc>
          <w:tcPr>
            <w:tcW w:w="29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b/>
                <w:sz w:val="24"/>
                <w:szCs w:val="24"/>
              </w:rPr>
            </w:pPr>
            <w:r>
              <w:rPr>
                <w:rFonts w:hint="eastAsia" w:ascii="仿宋_GB2312" w:hAnsi="宋体" w:eastAsia="仿宋_GB2312" w:cs="宋体"/>
                <w:b/>
                <w:bCs/>
                <w:spacing w:val="-4"/>
                <w:sz w:val="24"/>
              </w:rPr>
              <w:t>成果类型</w:t>
            </w:r>
          </w:p>
        </w:tc>
        <w:tc>
          <w:tcPr>
            <w:tcW w:w="156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cs="宋体"/>
                <w:b/>
                <w:bCs/>
                <w:spacing w:val="-4"/>
                <w:sz w:val="24"/>
                <w:szCs w:val="24"/>
              </w:rPr>
            </w:pPr>
            <w:r>
              <w:rPr>
                <w:rFonts w:hint="eastAsia" w:ascii="仿宋_GB2312" w:hAnsi="宋体" w:eastAsia="仿宋_GB2312" w:cs="宋体"/>
                <w:b/>
                <w:bCs/>
                <w:spacing w:val="-4"/>
                <w:sz w:val="24"/>
              </w:rPr>
              <w:t>完成单位</w:t>
            </w:r>
          </w:p>
        </w:tc>
        <w:tc>
          <w:tcPr>
            <w:tcW w:w="162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b/>
                <w:sz w:val="24"/>
                <w:szCs w:val="24"/>
              </w:rPr>
            </w:pPr>
            <w:r>
              <w:rPr>
                <w:rFonts w:hint="eastAsia" w:ascii="仿宋_GB2312" w:hAnsi="宋体" w:eastAsia="仿宋_GB2312" w:cs="宋体"/>
                <w:b/>
                <w:bCs/>
                <w:spacing w:val="-4"/>
                <w:sz w:val="24"/>
              </w:rPr>
              <w:t>指标名称</w:t>
            </w:r>
          </w:p>
        </w:tc>
        <w:tc>
          <w:tcPr>
            <w:tcW w:w="176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b/>
                <w:sz w:val="24"/>
                <w:szCs w:val="24"/>
              </w:rPr>
            </w:pPr>
            <w:r>
              <w:rPr>
                <w:rFonts w:hint="eastAsia" w:ascii="仿宋_GB2312" w:hAnsi="宋体" w:eastAsia="仿宋_GB2312" w:cs="宋体"/>
                <w:b/>
                <w:bCs/>
                <w:spacing w:val="-4"/>
                <w:sz w:val="24"/>
              </w:rPr>
              <w:t>立项时指标值/状态</w:t>
            </w:r>
          </w:p>
        </w:tc>
        <w:tc>
          <w:tcPr>
            <w:tcW w:w="139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b/>
                <w:sz w:val="24"/>
                <w:szCs w:val="24"/>
              </w:rPr>
            </w:pPr>
            <w:r>
              <w:rPr>
                <w:rFonts w:hint="eastAsia" w:ascii="仿宋_GB2312" w:hAnsi="宋体" w:eastAsia="仿宋_GB2312" w:cs="宋体"/>
                <w:b/>
                <w:bCs/>
                <w:spacing w:val="-4"/>
                <w:sz w:val="24"/>
              </w:rPr>
              <w:t>完成时指标值/状态</w:t>
            </w:r>
          </w:p>
        </w:tc>
        <w:tc>
          <w:tcPr>
            <w:tcW w:w="339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宋体" w:eastAsia="仿宋_GB2312"/>
                <w:b/>
                <w:sz w:val="24"/>
                <w:szCs w:val="24"/>
              </w:rPr>
            </w:pPr>
            <w:r>
              <w:rPr>
                <w:rFonts w:hint="eastAsia" w:ascii="仿宋_GB2312" w:hAnsi="宋体" w:eastAsia="仿宋_GB2312" w:cs="宋体"/>
                <w:b/>
                <w:bCs/>
                <w:spacing w:val="-4"/>
                <w:sz w:val="24"/>
              </w:rPr>
              <w:t>考核方式（方法）及评价手段</w:t>
            </w:r>
          </w:p>
        </w:tc>
      </w:tr>
      <w:tr>
        <w:trPr>
          <w:trHeight w:val="1114" w:hRule="atLeast"/>
        </w:trPr>
        <w:tc>
          <w:tcPr>
            <w:tcW w:w="781" w:type="dxa"/>
            <w:vMerge w:val="restart"/>
            <w:tcBorders>
              <w:top w:val="single" w:color="auto" w:sz="4" w:space="0"/>
              <w:left w:val="single" w:color="auto" w:sz="4" w:space="0"/>
              <w:bottom w:val="single" w:color="auto" w:sz="4" w:space="0"/>
              <w:right w:val="single" w:color="auto" w:sz="4" w:space="0"/>
            </w:tcBorders>
          </w:tcPr>
          <w:p>
            <w:pPr>
              <w:snapToGrid w:val="0"/>
              <w:rPr>
                <w:rFonts w:ascii="仿宋_GB2312" w:hAnsi="楷体_GB2312" w:eastAsia="仿宋_GB2312"/>
                <w:color w:val="000000"/>
                <w:sz w:val="24"/>
                <w:szCs w:val="24"/>
              </w:rPr>
            </w:pPr>
          </w:p>
        </w:tc>
        <w:tc>
          <w:tcPr>
            <w:tcW w:w="1656" w:type="dxa"/>
            <w:vMerge w:val="restart"/>
            <w:tcBorders>
              <w:top w:val="single" w:color="auto" w:sz="4" w:space="0"/>
              <w:left w:val="single" w:color="auto" w:sz="4" w:space="0"/>
              <w:bottom w:val="single" w:color="auto" w:sz="4" w:space="0"/>
              <w:right w:val="single" w:color="auto" w:sz="4" w:space="0"/>
            </w:tcBorders>
          </w:tcPr>
          <w:p>
            <w:pPr>
              <w:adjustRightInd w:val="0"/>
              <w:snapToGrid w:val="0"/>
              <w:rPr>
                <w:rFonts w:ascii="仿宋_GB2312" w:hAnsi="楷体_GB2312" w:eastAsia="仿宋_GB2312"/>
                <w:color w:val="000000"/>
                <w:sz w:val="24"/>
                <w:szCs w:val="24"/>
              </w:rPr>
            </w:pPr>
            <w:r>
              <w:rPr>
                <w:rFonts w:hint="eastAsia" w:ascii="仿宋_GB2312" w:hAnsi="楷体_GB2312" w:eastAsia="仿宋_GB2312"/>
                <w:color w:val="000000"/>
                <w:sz w:val="24"/>
              </w:rPr>
              <w:t>1</w:t>
            </w:r>
            <w:r>
              <w:rPr>
                <w:rFonts w:hint="eastAsia" w:ascii="仿宋_GB2312" w:hAnsi="楷体_GB2312" w:eastAsia="仿宋_GB2312"/>
                <w:color w:val="000000"/>
                <w:sz w:val="24"/>
                <w:szCs w:val="24"/>
                <w:lang w:val="en-US" w:eastAsia="zh-CN"/>
              </w:rPr>
              <w:t>：智能化机车车辆监造质量信息管理系统</w:t>
            </w:r>
          </w:p>
        </w:tc>
        <w:tc>
          <w:tcPr>
            <w:tcW w:w="2975" w:type="dxa"/>
            <w:vMerge w:val="restart"/>
            <w:tcBorders>
              <w:top w:val="single" w:color="auto" w:sz="4" w:space="0"/>
              <w:left w:val="single" w:color="auto" w:sz="4" w:space="0"/>
              <w:bottom w:val="single" w:color="auto" w:sz="4" w:space="0"/>
              <w:right w:val="single" w:color="auto" w:sz="4" w:space="0"/>
            </w:tcBorders>
          </w:tcPr>
          <w:p>
            <w:pPr>
              <w:snapToGrid w:val="0"/>
              <w:rPr>
                <w:rFonts w:ascii="仿宋_GB2312" w:hAnsi="楷体_GB2312" w:eastAsia="仿宋_GB2312"/>
                <w:color w:val="000000"/>
                <w:sz w:val="24"/>
                <w:szCs w:val="24"/>
              </w:rPr>
            </w:pPr>
            <w:r>
              <w:rPr>
                <w:rFonts w:hint="eastAsia" w:ascii="仿宋_GB2312" w:hAnsi="宋体" w:eastAsia="仿宋_GB2312" w:cs="宋体"/>
                <w:sz w:val="24"/>
              </w:rPr>
              <w:t xml:space="preserve">□新理论 □新原理  □新产品  </w:t>
            </w:r>
            <w:r>
              <w:rPr>
                <w:rFonts w:hint="default" w:ascii="仿宋_GB2312" w:hAnsi="宋体" w:eastAsia="仿宋_GB2312" w:cs="宋体"/>
                <w:sz w:val="24"/>
                <w:lang w:eastAsia="zh-CN"/>
              </w:rPr>
              <w:t>□</w:t>
            </w:r>
            <w:r>
              <w:rPr>
                <w:rFonts w:hint="eastAsia" w:ascii="仿宋_GB2312" w:hAnsi="宋体" w:eastAsia="仿宋_GB2312" w:cs="宋体"/>
                <w:sz w:val="24"/>
              </w:rPr>
              <w:t xml:space="preserve">新技术 □新方法 □关键部件 □数据库 </w:t>
            </w:r>
            <w:r>
              <w:rPr>
                <w:rFonts w:hint="eastAsia" w:ascii="仿宋_GB2312" w:hAnsi="宋体" w:eastAsia="仿宋_GB2312" w:cs="宋体"/>
                <w:sz w:val="24"/>
                <w:lang w:eastAsia="zh-CN"/>
              </w:rPr>
              <w:sym w:font="Wingdings 2" w:char="0052"/>
            </w:r>
            <w:r>
              <w:rPr>
                <w:rFonts w:hint="eastAsia" w:ascii="仿宋_GB2312" w:hAnsi="宋体" w:eastAsia="仿宋_GB2312" w:cs="宋体"/>
                <w:sz w:val="24"/>
              </w:rPr>
              <w:t xml:space="preserve">软件  </w:t>
            </w:r>
            <w:r>
              <w:rPr>
                <w:rFonts w:hint="default" w:ascii="仿宋_GB2312" w:hAnsi="宋体" w:eastAsia="仿宋_GB2312" w:cs="宋体"/>
                <w:sz w:val="24"/>
                <w:lang w:eastAsia="zh-CN"/>
              </w:rPr>
              <w:t>□</w:t>
            </w:r>
            <w:r>
              <w:rPr>
                <w:rFonts w:hint="eastAsia" w:ascii="仿宋_GB2312" w:hAnsi="宋体" w:eastAsia="仿宋_GB2312" w:cs="宋体"/>
                <w:sz w:val="24"/>
              </w:rPr>
              <w:t>应用解决方案  □实验装置/系统  □临床指南/规范 □工程工艺  □标准 □其他</w:t>
            </w:r>
            <w:r>
              <w:rPr>
                <w:rFonts w:hint="eastAsia" w:ascii="仿宋_GB2312" w:hAnsi="宋体" w:eastAsia="仿宋_GB2312" w:cs="宋体"/>
                <w:sz w:val="24"/>
                <w:u w:val="single"/>
              </w:rPr>
              <w:t xml:space="preserve">    </w:t>
            </w:r>
          </w:p>
        </w:tc>
        <w:tc>
          <w:tcPr>
            <w:tcW w:w="1563" w:type="dxa"/>
            <w:vMerge w:val="restart"/>
            <w:tcBorders>
              <w:top w:val="single" w:color="auto" w:sz="4" w:space="0"/>
              <w:left w:val="single" w:color="auto" w:sz="4" w:space="0"/>
              <w:bottom w:val="single" w:color="auto" w:sz="4" w:space="0"/>
              <w:right w:val="single" w:color="auto" w:sz="4" w:space="0"/>
            </w:tcBorders>
          </w:tcPr>
          <w:p>
            <w:pPr>
              <w:adjustRightInd w:val="0"/>
              <w:snapToGrid w:val="0"/>
              <w:rPr>
                <w:rFonts w:hint="default" w:ascii="仿宋_GB2312" w:hAnsi="楷体_GB2312" w:eastAsia="仿宋_GB2312"/>
                <w:color w:val="000000"/>
                <w:sz w:val="24"/>
                <w:szCs w:val="24"/>
                <w:lang w:val="en-US" w:eastAsia="zh-CN"/>
              </w:rPr>
            </w:pPr>
            <w:r>
              <w:rPr>
                <w:rFonts w:hint="eastAsia" w:ascii="仿宋_GB2312" w:hAnsi="楷体_GB2312" w:eastAsia="仿宋_GB2312"/>
                <w:color w:val="000000"/>
                <w:sz w:val="24"/>
                <w:szCs w:val="24"/>
                <w:lang w:val="en-US" w:eastAsia="zh-CN"/>
              </w:rPr>
              <w:t>山东万维网络工程有限公司</w:t>
            </w:r>
          </w:p>
        </w:tc>
        <w:tc>
          <w:tcPr>
            <w:tcW w:w="1627" w:type="dxa"/>
            <w:tcBorders>
              <w:top w:val="single" w:color="auto" w:sz="4" w:space="0"/>
              <w:left w:val="single" w:color="auto" w:sz="4" w:space="0"/>
              <w:bottom w:val="single" w:color="auto" w:sz="4" w:space="0"/>
              <w:right w:val="single" w:color="auto" w:sz="4" w:space="0"/>
            </w:tcBorders>
          </w:tcPr>
          <w:p>
            <w:pPr>
              <w:snapToGrid w:val="0"/>
              <w:rPr>
                <w:rFonts w:hint="default" w:ascii="仿宋_GB2312" w:hAnsi="楷体_GB2312" w:eastAsia="仿宋_GB2312"/>
                <w:color w:val="000000"/>
                <w:sz w:val="24"/>
                <w:szCs w:val="24"/>
                <w:lang w:val="en-US" w:eastAsia="zh-CN"/>
              </w:rPr>
            </w:pPr>
            <w:r>
              <w:rPr>
                <w:rFonts w:hint="eastAsia" w:ascii="仿宋_GB2312" w:hAnsi="楷体_GB2312" w:eastAsia="仿宋_GB2312"/>
                <w:color w:val="000000"/>
                <w:sz w:val="24"/>
              </w:rPr>
              <w:t>1.1：</w:t>
            </w:r>
            <w:r>
              <w:rPr>
                <w:rFonts w:hint="eastAsia" w:ascii="仿宋_GB2312" w:hAnsi="楷体_GB2312" w:eastAsia="仿宋_GB2312"/>
                <w:color w:val="000000"/>
                <w:sz w:val="24"/>
                <w:lang w:val="en-US" w:eastAsia="zh-CN"/>
              </w:rPr>
              <w:t>系统平台功能全面可用</w:t>
            </w:r>
          </w:p>
        </w:tc>
        <w:tc>
          <w:tcPr>
            <w:tcW w:w="1769" w:type="dxa"/>
            <w:tcBorders>
              <w:top w:val="single" w:color="auto" w:sz="4" w:space="0"/>
              <w:left w:val="single" w:color="auto" w:sz="4" w:space="0"/>
              <w:bottom w:val="single" w:color="auto" w:sz="4" w:space="0"/>
              <w:right w:val="single" w:color="auto" w:sz="4" w:space="0"/>
            </w:tcBorders>
          </w:tcPr>
          <w:p>
            <w:pPr>
              <w:snapToGrid w:val="0"/>
              <w:rPr>
                <w:rFonts w:hint="default" w:ascii="仿宋_GB2312" w:hAnsi="楷体_GB2312" w:eastAsia="仿宋_GB2312"/>
                <w:color w:val="000000"/>
                <w:sz w:val="24"/>
                <w:szCs w:val="24"/>
                <w:lang w:val="en-US" w:eastAsia="zh-CN"/>
              </w:rPr>
            </w:pPr>
            <w:r>
              <w:rPr>
                <w:rFonts w:hint="eastAsia" w:ascii="仿宋_GB2312" w:hAnsi="楷体_GB2312" w:eastAsia="仿宋_GB2312"/>
                <w:color w:val="000000"/>
                <w:sz w:val="24"/>
                <w:szCs w:val="24"/>
                <w:lang w:val="en-US" w:eastAsia="zh-CN"/>
              </w:rPr>
              <w:t>未完成</w:t>
            </w:r>
          </w:p>
        </w:tc>
        <w:tc>
          <w:tcPr>
            <w:tcW w:w="1394" w:type="dxa"/>
            <w:tcBorders>
              <w:top w:val="single" w:color="auto" w:sz="4" w:space="0"/>
              <w:left w:val="single" w:color="auto" w:sz="4" w:space="0"/>
              <w:bottom w:val="single" w:color="auto" w:sz="4" w:space="0"/>
              <w:right w:val="single" w:color="auto" w:sz="4" w:space="0"/>
            </w:tcBorders>
          </w:tcPr>
          <w:p>
            <w:pPr>
              <w:snapToGrid w:val="0"/>
              <w:rPr>
                <w:rFonts w:hint="eastAsia" w:ascii="仿宋_GB2312" w:hAnsi="楷体_GB2312" w:eastAsia="仿宋_GB2312"/>
                <w:color w:val="000000"/>
                <w:sz w:val="24"/>
                <w:szCs w:val="24"/>
                <w:lang w:val="en-US" w:eastAsia="zh-CN"/>
              </w:rPr>
            </w:pPr>
            <w:r>
              <w:rPr>
                <w:rFonts w:hint="eastAsia" w:ascii="仿宋_GB2312" w:hAnsi="楷体_GB2312" w:eastAsia="仿宋_GB2312"/>
                <w:color w:val="000000"/>
                <w:sz w:val="24"/>
                <w:szCs w:val="24"/>
                <w:lang w:val="en-US" w:eastAsia="zh-CN"/>
              </w:rPr>
              <w:t>完成</w:t>
            </w:r>
          </w:p>
        </w:tc>
        <w:tc>
          <w:tcPr>
            <w:tcW w:w="3392" w:type="dxa"/>
            <w:tcBorders>
              <w:top w:val="single" w:color="auto" w:sz="4" w:space="0"/>
              <w:left w:val="single" w:color="auto" w:sz="4" w:space="0"/>
              <w:bottom w:val="single" w:color="auto" w:sz="4" w:space="0"/>
              <w:right w:val="single" w:color="auto" w:sz="4" w:space="0"/>
            </w:tcBorders>
          </w:tcPr>
          <w:p>
            <w:pPr>
              <w:snapToGrid w:val="0"/>
              <w:rPr>
                <w:rFonts w:hint="default" w:ascii="仿宋_GB2312" w:hAnsi="楷体_GB2312" w:eastAsia="仿宋_GB2312"/>
                <w:color w:val="000000"/>
                <w:sz w:val="24"/>
                <w:szCs w:val="24"/>
                <w:lang w:val="en-US" w:eastAsia="zh-CN"/>
              </w:rPr>
            </w:pPr>
            <w:r>
              <w:rPr>
                <w:rFonts w:hint="eastAsia" w:ascii="仿宋_GB2312" w:hAnsi="楷体_GB2312" w:eastAsia="仿宋_GB2312"/>
                <w:color w:val="000000"/>
                <w:sz w:val="24"/>
                <w:szCs w:val="24"/>
                <w:lang w:val="en-US" w:eastAsia="zh-CN"/>
              </w:rPr>
              <w:t>现场评估</w:t>
            </w:r>
          </w:p>
        </w:tc>
      </w:tr>
      <w:tr>
        <w:trPr>
          <w:trHeight w:val="680" w:hRule="atLeast"/>
        </w:trPr>
        <w:tc>
          <w:tcPr>
            <w:tcW w:w="78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165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29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156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1627" w:type="dxa"/>
            <w:tcBorders>
              <w:top w:val="single" w:color="auto" w:sz="4" w:space="0"/>
              <w:left w:val="single" w:color="auto" w:sz="4" w:space="0"/>
              <w:bottom w:val="single" w:color="auto" w:sz="4" w:space="0"/>
              <w:right w:val="single" w:color="auto" w:sz="4" w:space="0"/>
            </w:tcBorders>
          </w:tcPr>
          <w:p>
            <w:pPr>
              <w:snapToGrid w:val="0"/>
              <w:rPr>
                <w:rFonts w:hint="default" w:ascii="仿宋_GB2312" w:hAnsi="楷体_GB2312" w:eastAsia="仿宋_GB2312"/>
                <w:color w:val="000000"/>
                <w:sz w:val="24"/>
                <w:szCs w:val="24"/>
                <w:lang w:val="en-US" w:eastAsia="zh-CN"/>
              </w:rPr>
            </w:pPr>
            <w:r>
              <w:rPr>
                <w:rFonts w:hint="eastAsia" w:ascii="仿宋_GB2312" w:hAnsi="楷体_GB2312" w:eastAsia="仿宋_GB2312"/>
                <w:color w:val="000000"/>
                <w:sz w:val="24"/>
              </w:rPr>
              <w:t>1.2：</w:t>
            </w:r>
            <w:r>
              <w:rPr>
                <w:rFonts w:hint="eastAsia" w:ascii="仿宋_GB2312" w:hAnsi="楷体_GB2312" w:eastAsia="仿宋_GB2312"/>
                <w:color w:val="000000"/>
                <w:sz w:val="24"/>
                <w:lang w:val="en-US" w:eastAsia="zh-CN"/>
              </w:rPr>
              <w:t>基于人工智能的关键工序影响度预测</w:t>
            </w:r>
          </w:p>
        </w:tc>
        <w:tc>
          <w:tcPr>
            <w:tcW w:w="1769" w:type="dxa"/>
            <w:tcBorders>
              <w:top w:val="single" w:color="auto" w:sz="4" w:space="0"/>
              <w:left w:val="single" w:color="auto" w:sz="4" w:space="0"/>
              <w:bottom w:val="single" w:color="auto" w:sz="4" w:space="0"/>
              <w:right w:val="single" w:color="auto" w:sz="4" w:space="0"/>
            </w:tcBorders>
          </w:tcPr>
          <w:p>
            <w:pPr>
              <w:snapToGrid w:val="0"/>
              <w:rPr>
                <w:rFonts w:hint="default" w:ascii="仿宋_GB2312" w:hAnsi="楷体_GB2312" w:eastAsia="仿宋_GB2312"/>
                <w:color w:val="000000"/>
                <w:sz w:val="24"/>
                <w:szCs w:val="24"/>
                <w:lang w:val="en-US" w:eastAsia="zh-CN"/>
              </w:rPr>
            </w:pPr>
            <w:r>
              <w:rPr>
                <w:rFonts w:hint="eastAsia" w:ascii="仿宋_GB2312" w:hAnsi="楷体_GB2312" w:eastAsia="仿宋_GB2312"/>
                <w:color w:val="000000"/>
                <w:sz w:val="24"/>
                <w:szCs w:val="24"/>
                <w:lang w:val="en-US" w:eastAsia="zh-CN"/>
              </w:rPr>
              <w:t>未完成</w:t>
            </w:r>
          </w:p>
        </w:tc>
        <w:tc>
          <w:tcPr>
            <w:tcW w:w="1394" w:type="dxa"/>
            <w:tcBorders>
              <w:top w:val="single" w:color="auto" w:sz="4" w:space="0"/>
              <w:left w:val="single" w:color="auto" w:sz="4" w:space="0"/>
              <w:bottom w:val="single" w:color="auto" w:sz="4" w:space="0"/>
              <w:right w:val="single" w:color="auto" w:sz="4" w:space="0"/>
            </w:tcBorders>
          </w:tcPr>
          <w:p>
            <w:pPr>
              <w:snapToGrid w:val="0"/>
              <w:rPr>
                <w:rFonts w:ascii="仿宋_GB2312" w:hAnsi="楷体_GB2312" w:eastAsia="仿宋_GB2312"/>
                <w:color w:val="000000"/>
                <w:sz w:val="24"/>
                <w:szCs w:val="24"/>
              </w:rPr>
            </w:pPr>
            <w:r>
              <w:rPr>
                <w:rFonts w:hint="eastAsia" w:ascii="仿宋_GB2312" w:hAnsi="楷体_GB2312" w:eastAsia="仿宋_GB2312"/>
                <w:color w:val="000000"/>
                <w:sz w:val="24"/>
                <w:szCs w:val="24"/>
                <w:lang w:val="en-US" w:eastAsia="zh-CN"/>
              </w:rPr>
              <w:t>完成</w:t>
            </w:r>
          </w:p>
        </w:tc>
        <w:tc>
          <w:tcPr>
            <w:tcW w:w="3392" w:type="dxa"/>
            <w:tcBorders>
              <w:top w:val="single" w:color="auto" w:sz="4" w:space="0"/>
              <w:left w:val="single" w:color="auto" w:sz="4" w:space="0"/>
              <w:bottom w:val="single" w:color="auto" w:sz="4" w:space="0"/>
              <w:right w:val="single" w:color="auto" w:sz="4" w:space="0"/>
            </w:tcBorders>
          </w:tcPr>
          <w:p>
            <w:pPr>
              <w:snapToGrid w:val="0"/>
              <w:rPr>
                <w:rFonts w:ascii="仿宋_GB2312" w:hAnsi="楷体_GB2312" w:eastAsia="仿宋_GB2312"/>
                <w:color w:val="000000"/>
                <w:sz w:val="24"/>
                <w:szCs w:val="24"/>
              </w:rPr>
            </w:pPr>
            <w:r>
              <w:rPr>
                <w:rFonts w:hint="eastAsia" w:ascii="仿宋_GB2312" w:hAnsi="楷体_GB2312" w:eastAsia="仿宋_GB2312"/>
                <w:color w:val="000000"/>
                <w:sz w:val="24"/>
                <w:szCs w:val="24"/>
                <w:lang w:val="en-US" w:eastAsia="zh-CN"/>
              </w:rPr>
              <w:t>现场评估</w:t>
            </w:r>
          </w:p>
        </w:tc>
      </w:tr>
      <w:tr>
        <w:trPr>
          <w:trHeight w:val="680" w:hRule="atLeast"/>
        </w:trPr>
        <w:tc>
          <w:tcPr>
            <w:tcW w:w="78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1656"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2975"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1563"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楷体_GB2312" w:eastAsia="仿宋_GB2312"/>
                <w:color w:val="000000"/>
                <w:sz w:val="24"/>
                <w:szCs w:val="24"/>
              </w:rPr>
            </w:pPr>
          </w:p>
        </w:tc>
        <w:tc>
          <w:tcPr>
            <w:tcW w:w="1627" w:type="dxa"/>
            <w:tcBorders>
              <w:top w:val="single" w:color="auto" w:sz="4" w:space="0"/>
              <w:left w:val="single" w:color="auto" w:sz="4" w:space="0"/>
              <w:bottom w:val="single" w:color="auto" w:sz="4" w:space="0"/>
              <w:right w:val="single" w:color="auto" w:sz="4" w:space="0"/>
            </w:tcBorders>
          </w:tcPr>
          <w:p>
            <w:pPr>
              <w:snapToGrid w:val="0"/>
              <w:rPr>
                <w:rFonts w:hint="eastAsia" w:ascii="仿宋_GB2312" w:hAnsi="楷体_GB2312" w:eastAsia="仿宋_GB2312"/>
                <w:color w:val="000000"/>
                <w:sz w:val="24"/>
              </w:rPr>
            </w:pPr>
          </w:p>
        </w:tc>
        <w:tc>
          <w:tcPr>
            <w:tcW w:w="1769" w:type="dxa"/>
            <w:tcBorders>
              <w:top w:val="single" w:color="auto" w:sz="4" w:space="0"/>
              <w:left w:val="single" w:color="auto" w:sz="4" w:space="0"/>
              <w:bottom w:val="single" w:color="auto" w:sz="4" w:space="0"/>
              <w:right w:val="single" w:color="auto" w:sz="4" w:space="0"/>
            </w:tcBorders>
          </w:tcPr>
          <w:p>
            <w:pPr>
              <w:snapToGrid w:val="0"/>
              <w:rPr>
                <w:rFonts w:hint="eastAsia" w:ascii="仿宋_GB2312" w:hAnsi="楷体_GB2312" w:eastAsia="仿宋_GB2312"/>
                <w:color w:val="000000"/>
                <w:sz w:val="24"/>
                <w:szCs w:val="24"/>
                <w:lang w:val="en-US" w:eastAsia="zh-CN"/>
              </w:rPr>
            </w:pPr>
          </w:p>
        </w:tc>
        <w:tc>
          <w:tcPr>
            <w:tcW w:w="1394" w:type="dxa"/>
            <w:tcBorders>
              <w:top w:val="single" w:color="auto" w:sz="4" w:space="0"/>
              <w:left w:val="single" w:color="auto" w:sz="4" w:space="0"/>
              <w:bottom w:val="single" w:color="auto" w:sz="4" w:space="0"/>
              <w:right w:val="single" w:color="auto" w:sz="4" w:space="0"/>
            </w:tcBorders>
          </w:tcPr>
          <w:p>
            <w:pPr>
              <w:snapToGrid w:val="0"/>
              <w:rPr>
                <w:rFonts w:hint="eastAsia" w:ascii="仿宋_GB2312" w:hAnsi="楷体_GB2312" w:eastAsia="仿宋_GB2312"/>
                <w:color w:val="000000"/>
                <w:sz w:val="24"/>
                <w:szCs w:val="24"/>
                <w:lang w:val="en-US" w:eastAsia="zh-CN"/>
              </w:rPr>
            </w:pPr>
          </w:p>
        </w:tc>
        <w:tc>
          <w:tcPr>
            <w:tcW w:w="3392" w:type="dxa"/>
            <w:tcBorders>
              <w:top w:val="single" w:color="auto" w:sz="4" w:space="0"/>
              <w:left w:val="single" w:color="auto" w:sz="4" w:space="0"/>
              <w:bottom w:val="single" w:color="auto" w:sz="4" w:space="0"/>
              <w:right w:val="single" w:color="auto" w:sz="4" w:space="0"/>
            </w:tcBorders>
          </w:tcPr>
          <w:p>
            <w:pPr>
              <w:snapToGrid w:val="0"/>
              <w:rPr>
                <w:rFonts w:hint="eastAsia" w:ascii="仿宋_GB2312" w:hAnsi="楷体_GB2312" w:eastAsia="仿宋_GB2312"/>
                <w:color w:val="000000"/>
                <w:sz w:val="24"/>
                <w:szCs w:val="24"/>
                <w:lang w:val="en-US" w:eastAsia="zh-CN"/>
              </w:rPr>
            </w:pPr>
          </w:p>
        </w:tc>
      </w:tr>
      <w:tr>
        <w:trPr>
          <w:trHeight w:val="346" w:hRule="atLeast"/>
        </w:trPr>
        <w:tc>
          <w:tcPr>
            <w:tcW w:w="243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楷体_GB2312" w:eastAsia="仿宋_GB2312"/>
                <w:b/>
                <w:color w:val="000000"/>
                <w:sz w:val="24"/>
                <w:szCs w:val="24"/>
              </w:rPr>
            </w:pPr>
            <w:r>
              <w:rPr>
                <w:rFonts w:hint="eastAsia" w:ascii="仿宋_GB2312" w:hAnsi="楷体_GB2312" w:eastAsia="仿宋_GB2312"/>
                <w:b/>
                <w:color w:val="000000"/>
                <w:sz w:val="24"/>
              </w:rPr>
              <w:t>发明专利数（项）</w:t>
            </w:r>
          </w:p>
        </w:tc>
        <w:tc>
          <w:tcPr>
            <w:tcW w:w="29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楷体_GB2312" w:eastAsia="仿宋_GB2312"/>
                <w:b/>
                <w:color w:val="000000"/>
                <w:sz w:val="24"/>
                <w:szCs w:val="24"/>
              </w:rPr>
            </w:pPr>
            <w:r>
              <w:rPr>
                <w:rFonts w:hint="eastAsia" w:ascii="仿宋_GB2312" w:hAnsi="楷体_GB2312" w:eastAsia="仿宋_GB2312"/>
                <w:b/>
                <w:color w:val="000000"/>
                <w:sz w:val="24"/>
              </w:rPr>
              <w:t>软件著作权（项）</w:t>
            </w:r>
          </w:p>
        </w:tc>
        <w:tc>
          <w:tcPr>
            <w:tcW w:w="9745"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hAnsi="楷体_GB2312" w:eastAsia="仿宋_GB2312"/>
                <w:b/>
                <w:color w:val="000000"/>
                <w:sz w:val="24"/>
                <w:szCs w:val="24"/>
              </w:rPr>
            </w:pPr>
            <w:r>
              <w:rPr>
                <w:rFonts w:hint="eastAsia" w:ascii="仿宋_GB2312" w:hAnsi="楷体_GB2312" w:eastAsia="仿宋_GB2312"/>
                <w:b/>
                <w:color w:val="000000"/>
                <w:sz w:val="24"/>
              </w:rPr>
              <w:t>新品种（个）</w:t>
            </w:r>
          </w:p>
        </w:tc>
      </w:tr>
      <w:tr>
        <w:trPr>
          <w:trHeight w:val="343" w:hRule="atLeast"/>
        </w:trPr>
        <w:tc>
          <w:tcPr>
            <w:tcW w:w="2437" w:type="dxa"/>
            <w:gridSpan w:val="2"/>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仿宋_GB2312" w:hAnsi="楷体_GB2312" w:eastAsia="仿宋_GB2312"/>
                <w:b/>
                <w:color w:val="000000"/>
                <w:sz w:val="24"/>
                <w:szCs w:val="24"/>
                <w:lang w:val="en-US" w:eastAsia="zh-CN"/>
              </w:rPr>
            </w:pPr>
            <w:r>
              <w:rPr>
                <w:rFonts w:hint="eastAsia" w:ascii="仿宋_GB2312" w:hAnsi="楷体_GB2312" w:eastAsia="仿宋_GB2312"/>
                <w:b/>
                <w:color w:val="000000"/>
                <w:sz w:val="24"/>
                <w:szCs w:val="24"/>
                <w:lang w:val="en-US" w:eastAsia="zh-CN"/>
              </w:rPr>
              <w:t>0</w:t>
            </w:r>
          </w:p>
        </w:tc>
        <w:tc>
          <w:tcPr>
            <w:tcW w:w="2975"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hAnsi="楷体_GB2312" w:eastAsia="仿宋_GB2312"/>
                <w:b/>
                <w:color w:val="000000"/>
                <w:sz w:val="24"/>
                <w:szCs w:val="24"/>
              </w:rPr>
            </w:pPr>
            <w:r>
              <w:rPr>
                <w:rFonts w:ascii="仿宋_GB2312" w:hAnsi="楷体_GB2312" w:eastAsia="仿宋_GB2312"/>
                <w:b/>
                <w:color w:val="000000"/>
                <w:sz w:val="24"/>
                <w:szCs w:val="24"/>
              </w:rPr>
              <w:t>2</w:t>
            </w:r>
          </w:p>
        </w:tc>
        <w:tc>
          <w:tcPr>
            <w:tcW w:w="9745" w:type="dxa"/>
            <w:gridSpan w:val="5"/>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仿宋_GB2312" w:hAnsi="楷体_GB2312" w:eastAsia="仿宋_GB2312"/>
                <w:b/>
                <w:color w:val="000000"/>
                <w:sz w:val="24"/>
                <w:szCs w:val="24"/>
                <w:lang w:val="en-US" w:eastAsia="zh-CN"/>
              </w:rPr>
            </w:pPr>
            <w:r>
              <w:rPr>
                <w:rFonts w:hint="eastAsia" w:ascii="仿宋_GB2312" w:hAnsi="楷体_GB2312" w:eastAsia="仿宋_GB2312"/>
                <w:b/>
                <w:color w:val="000000"/>
                <w:sz w:val="24"/>
                <w:szCs w:val="24"/>
                <w:lang w:val="en-US" w:eastAsia="zh-CN"/>
              </w:rPr>
              <w:t>0</w:t>
            </w:r>
          </w:p>
        </w:tc>
      </w:tr>
    </w:tbl>
    <w:p>
      <w:pPr>
        <w:snapToGrid w:val="0"/>
        <w:spacing w:line="600" w:lineRule="exact"/>
        <w:rPr>
          <w:rFonts w:ascii="仿宋_GB2312" w:hAnsi="宋体" w:eastAsia="仿宋_GB2312"/>
          <w:sz w:val="28"/>
          <w:szCs w:val="28"/>
        </w:rPr>
        <w:sectPr>
          <w:pgSz w:w="16838" w:h="11906" w:orient="landscape"/>
          <w:pgMar w:top="1587" w:right="1134" w:bottom="1587" w:left="1134" w:header="851" w:footer="992" w:gutter="0"/>
          <w:cols w:space="0" w:num="1"/>
          <w:docGrid w:type="linesAndChars" w:linePitch="323" w:charSpace="609"/>
        </w:sectPr>
      </w:pPr>
    </w:p>
    <w:p>
      <w:pPr>
        <w:adjustRightInd w:val="0"/>
        <w:snapToGrid w:val="0"/>
        <w:spacing w:line="360" w:lineRule="auto"/>
        <w:jc w:val="center"/>
        <w:outlineLvl w:val="0"/>
        <w:rPr>
          <w:rFonts w:ascii="黑体" w:hAnsi="黑体" w:eastAsia="黑体"/>
          <w:bCs/>
          <w:sz w:val="30"/>
          <w:szCs w:val="28"/>
        </w:rPr>
      </w:pPr>
      <w:r>
        <w:rPr>
          <w:rFonts w:hint="eastAsia" w:ascii="黑体" w:hAnsi="黑体" w:eastAsia="黑体"/>
          <w:bCs/>
          <w:sz w:val="30"/>
          <w:szCs w:val="28"/>
        </w:rPr>
        <w:t>附件材料</w:t>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r>
        <w:rPr>
          <w:rFonts w:ascii="仿宋_GB2312" w:hAnsi="仿宋_GB2312" w:eastAsia="仿宋_GB2312" w:cs="宋体"/>
          <w:b/>
          <w:kern w:val="0"/>
          <w:szCs w:val="21"/>
        </w:rPr>
        <w:drawing>
          <wp:inline distT="0" distB="0" distL="114300" distR="114300">
            <wp:extent cx="5538470" cy="7842885"/>
            <wp:effectExtent l="0" t="0" r="24130" b="5715"/>
            <wp:docPr id="33" name="图片 33" descr="2021年审计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021年审计报告_01"/>
                    <pic:cNvPicPr>
                      <a:picLocks noChangeAspect="1"/>
                    </pic:cNvPicPr>
                  </pic:nvPicPr>
                  <pic:blipFill>
                    <a:blip r:embed="rId4"/>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2" name="图片 32" descr="2021年审计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2021年审计报告_02"/>
                    <pic:cNvPicPr>
                      <a:picLocks noChangeAspect="1"/>
                    </pic:cNvPicPr>
                  </pic:nvPicPr>
                  <pic:blipFill>
                    <a:blip r:embed="rId5"/>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1" name="图片 31" descr="2021年审计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021年审计报告_03"/>
                    <pic:cNvPicPr>
                      <a:picLocks noChangeAspect="1"/>
                    </pic:cNvPicPr>
                  </pic:nvPicPr>
                  <pic:blipFill>
                    <a:blip r:embed="rId6"/>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0" name="图片 30" descr="2021年审计报告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2021年审计报告_04"/>
                    <pic:cNvPicPr>
                      <a:picLocks noChangeAspect="1"/>
                    </pic:cNvPicPr>
                  </pic:nvPicPr>
                  <pic:blipFill>
                    <a:blip r:embed="rId7"/>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29" name="图片 29" descr="2021年审计报告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021年审计报告_05"/>
                    <pic:cNvPicPr>
                      <a:picLocks noChangeAspect="1"/>
                    </pic:cNvPicPr>
                  </pic:nvPicPr>
                  <pic:blipFill>
                    <a:blip r:embed="rId8"/>
                    <a:stretch>
                      <a:fillRect/>
                    </a:stretch>
                  </pic:blipFill>
                  <pic:spPr>
                    <a:xfrm>
                      <a:off x="0" y="0"/>
                      <a:ext cx="5538470" cy="7842885"/>
                    </a:xfrm>
                    <a:prstGeom prst="rect">
                      <a:avLst/>
                    </a:prstGeom>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r>
        <w:rPr>
          <w:rFonts w:ascii="仿宋_GB2312" w:hAnsi="仿宋_GB2312" w:eastAsia="仿宋_GB2312" w:cs="宋体"/>
          <w:b/>
          <w:kern w:val="0"/>
          <w:szCs w:val="21"/>
        </w:rPr>
        <w:drawing>
          <wp:inline distT="0" distB="0" distL="114300" distR="114300">
            <wp:extent cx="5538470" cy="7842885"/>
            <wp:effectExtent l="0" t="0" r="24130" b="5715"/>
            <wp:docPr id="42" name="图片 42" descr="2021年审计报告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21年审计报告_06"/>
                    <pic:cNvPicPr>
                      <a:picLocks noChangeAspect="1"/>
                    </pic:cNvPicPr>
                  </pic:nvPicPr>
                  <pic:blipFill>
                    <a:blip r:embed="rId9"/>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41" name="图片 41" descr="2021年审计报告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1年审计报告_07"/>
                    <pic:cNvPicPr>
                      <a:picLocks noChangeAspect="1"/>
                    </pic:cNvPicPr>
                  </pic:nvPicPr>
                  <pic:blipFill>
                    <a:blip r:embed="rId10"/>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40" name="图片 40" descr="2021年审计报告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021年审计报告_08"/>
                    <pic:cNvPicPr>
                      <a:picLocks noChangeAspect="1"/>
                    </pic:cNvPicPr>
                  </pic:nvPicPr>
                  <pic:blipFill>
                    <a:blip r:embed="rId11"/>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9" name="图片 39" descr="2021年审计报告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2021年审计报告_09"/>
                    <pic:cNvPicPr>
                      <a:picLocks noChangeAspect="1"/>
                    </pic:cNvPicPr>
                  </pic:nvPicPr>
                  <pic:blipFill>
                    <a:blip r:embed="rId12"/>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8" name="图片 38" descr="2021年审计报告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2021年审计报告_10"/>
                    <pic:cNvPicPr>
                      <a:picLocks noChangeAspect="1"/>
                    </pic:cNvPicPr>
                  </pic:nvPicPr>
                  <pic:blipFill>
                    <a:blip r:embed="rId13"/>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7" name="图片 37" descr="2021年审计报告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021年审计报告_11"/>
                    <pic:cNvPicPr>
                      <a:picLocks noChangeAspect="1"/>
                    </pic:cNvPicPr>
                  </pic:nvPicPr>
                  <pic:blipFill>
                    <a:blip r:embed="rId14"/>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6" name="图片 36" descr="2021年审计报告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021年审计报告_12"/>
                    <pic:cNvPicPr>
                      <a:picLocks noChangeAspect="1"/>
                    </pic:cNvPicPr>
                  </pic:nvPicPr>
                  <pic:blipFill>
                    <a:blip r:embed="rId15"/>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34" name="图片 34" descr="2021年审计报告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2021年审计报告_14"/>
                    <pic:cNvPicPr>
                      <a:picLocks noChangeAspect="1"/>
                    </pic:cNvPicPr>
                  </pic:nvPicPr>
                  <pic:blipFill>
                    <a:blip r:embed="rId16"/>
                    <a:stretch>
                      <a:fillRect/>
                    </a:stretch>
                  </pic:blipFill>
                  <pic:spPr>
                    <a:xfrm>
                      <a:off x="0" y="0"/>
                      <a:ext cx="5538470" cy="7842885"/>
                    </a:xfrm>
                    <a:prstGeom prst="rect">
                      <a:avLst/>
                    </a:prstGeom>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r>
        <w:rPr>
          <w:rFonts w:ascii="仿宋_GB2312" w:hAnsi="仿宋_GB2312" w:eastAsia="仿宋_GB2312" w:cs="宋体"/>
          <w:b/>
          <w:kern w:val="0"/>
          <w:szCs w:val="21"/>
        </w:rPr>
        <w:drawing>
          <wp:inline distT="0" distB="0" distL="114300" distR="114300">
            <wp:extent cx="5538470" cy="7842885"/>
            <wp:effectExtent l="0" t="0" r="24130" b="5715"/>
            <wp:docPr id="47" name="图片 47" descr="万维网络2021年12月所得税申报表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万维网络2021年12月所得税申报表_1"/>
                    <pic:cNvPicPr>
                      <a:picLocks noChangeAspect="1"/>
                    </pic:cNvPicPr>
                  </pic:nvPicPr>
                  <pic:blipFill>
                    <a:blip r:embed="rId17"/>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842885"/>
            <wp:effectExtent l="0" t="0" r="24130" b="5715"/>
            <wp:docPr id="46" name="图片 46" descr="万维网络2021年12月所得税申报表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万维网络2021年12月所得税申报表_2"/>
                    <pic:cNvPicPr>
                      <a:picLocks noChangeAspect="1"/>
                    </pic:cNvPicPr>
                  </pic:nvPicPr>
                  <pic:blipFill>
                    <a:blip r:embed="rId18"/>
                    <a:stretch>
                      <a:fillRect/>
                    </a:stretch>
                  </pic:blipFill>
                  <pic:spPr>
                    <a:xfrm>
                      <a:off x="0" y="0"/>
                      <a:ext cx="5538470" cy="784288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2755" cy="3907155"/>
            <wp:effectExtent l="0" t="0" r="4445" b="4445"/>
            <wp:docPr id="45" name="图片 45" descr="万维网络2021年12月所得税申报表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万维网络2021年12月所得税申报表_3"/>
                    <pic:cNvPicPr>
                      <a:picLocks noChangeAspect="1"/>
                    </pic:cNvPicPr>
                  </pic:nvPicPr>
                  <pic:blipFill>
                    <a:blip r:embed="rId19"/>
                    <a:stretch>
                      <a:fillRect/>
                    </a:stretch>
                  </pic:blipFill>
                  <pic:spPr>
                    <a:xfrm>
                      <a:off x="0" y="0"/>
                      <a:ext cx="5532755" cy="390715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2755" cy="3907155"/>
            <wp:effectExtent l="0" t="0" r="4445" b="4445"/>
            <wp:docPr id="44" name="图片 44" descr="万维网络2021年12月所得税申报表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万维网络2021年12月所得税申报表_4"/>
                    <pic:cNvPicPr>
                      <a:picLocks noChangeAspect="1"/>
                    </pic:cNvPicPr>
                  </pic:nvPicPr>
                  <pic:blipFill>
                    <a:blip r:embed="rId20"/>
                    <a:stretch>
                      <a:fillRect/>
                    </a:stretch>
                  </pic:blipFill>
                  <pic:spPr>
                    <a:xfrm>
                      <a:off x="0" y="0"/>
                      <a:ext cx="5532755" cy="3907155"/>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2755" cy="3907155"/>
            <wp:effectExtent l="0" t="0" r="4445" b="4445"/>
            <wp:docPr id="43" name="图片 43" descr="万维网络2021年12月所得税申报表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万维网络2021年12月所得税申报表_5"/>
                    <pic:cNvPicPr>
                      <a:picLocks noChangeAspect="1"/>
                    </pic:cNvPicPr>
                  </pic:nvPicPr>
                  <pic:blipFill>
                    <a:blip r:embed="rId21"/>
                    <a:stretch>
                      <a:fillRect/>
                    </a:stretch>
                  </pic:blipFill>
                  <pic:spPr>
                    <a:xfrm>
                      <a:off x="0" y="0"/>
                      <a:ext cx="5532755" cy="3907155"/>
                    </a:xfrm>
                    <a:prstGeom prst="rect">
                      <a:avLst/>
                    </a:prstGeom>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r>
        <w:drawing>
          <wp:inline distT="0" distB="0" distL="114300" distR="114300">
            <wp:extent cx="5536565" cy="4132580"/>
            <wp:effectExtent l="0" t="0" r="635" b="7620"/>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22"/>
                    <a:stretch>
                      <a:fillRect/>
                    </a:stretch>
                  </pic:blipFill>
                  <pic:spPr>
                    <a:xfrm>
                      <a:off x="0" y="0"/>
                      <a:ext cx="5536565" cy="4132580"/>
                    </a:xfrm>
                    <a:prstGeom prst="rect">
                      <a:avLst/>
                    </a:prstGeom>
                    <a:noFill/>
                    <a:ln w="9525">
                      <a:noFill/>
                    </a:ln>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pPr>
      <w:r>
        <w:drawing>
          <wp:inline distT="0" distB="0" distL="114300" distR="114300">
            <wp:extent cx="5543550" cy="774065"/>
            <wp:effectExtent l="0" t="0" r="19050" b="13335"/>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23"/>
                    <a:stretch>
                      <a:fillRect/>
                    </a:stretch>
                  </pic:blipFill>
                  <pic:spPr>
                    <a:xfrm>
                      <a:off x="0" y="0"/>
                      <a:ext cx="5543550" cy="774065"/>
                    </a:xfrm>
                    <a:prstGeom prst="rect">
                      <a:avLst/>
                    </a:prstGeom>
                    <a:noFill/>
                    <a:ln w="9525">
                      <a:noFill/>
                    </a:ln>
                  </pic:spPr>
                </pic:pic>
              </a:graphicData>
            </a:graphic>
          </wp:inline>
        </w:drawing>
      </w:r>
    </w:p>
    <w:p>
      <w:pPr>
        <w:adjustRightInd w:val="0"/>
        <w:snapToGrid w:val="0"/>
        <w:spacing w:line="360" w:lineRule="auto"/>
        <w:jc w:val="left"/>
        <w:rPr>
          <w:rFonts w:hint="eastAsia" w:eastAsiaTheme="minorEastAsia"/>
          <w:lang w:eastAsia="zh-CN"/>
        </w:rPr>
      </w:pPr>
      <w:r>
        <w:rPr>
          <w:rFonts w:hint="eastAsia" w:eastAsiaTheme="minorEastAsia"/>
          <w:lang w:eastAsia="zh-CN"/>
        </w:rPr>
        <w:drawing>
          <wp:inline distT="0" distB="0" distL="114300" distR="114300">
            <wp:extent cx="4600575" cy="2933700"/>
            <wp:effectExtent l="0" t="0" r="9525" b="0"/>
            <wp:docPr id="4" name="图片 4" descr="蒋镇高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蒋镇高项"/>
                    <pic:cNvPicPr>
                      <a:picLocks noChangeAspect="1"/>
                    </pic:cNvPicPr>
                  </pic:nvPicPr>
                  <pic:blipFill>
                    <a:blip r:embed="rId24"/>
                    <a:stretch>
                      <a:fillRect/>
                    </a:stretch>
                  </pic:blipFill>
                  <pic:spPr>
                    <a:xfrm>
                      <a:off x="0" y="0"/>
                      <a:ext cx="4600575" cy="2933700"/>
                    </a:xfrm>
                    <a:prstGeom prst="rect">
                      <a:avLst/>
                    </a:prstGeom>
                  </pic:spPr>
                </pic:pic>
              </a:graphicData>
            </a:graphic>
          </wp:inline>
        </w:drawing>
      </w:r>
    </w:p>
    <w:p>
      <w:pPr>
        <w:adjustRightInd w:val="0"/>
        <w:snapToGrid w:val="0"/>
        <w:spacing w:line="360" w:lineRule="auto"/>
        <w:jc w:val="left"/>
        <w:rPr>
          <w:rFonts w:hint="eastAsia" w:eastAsiaTheme="minorEastAsia"/>
          <w:lang w:eastAsia="zh-CN"/>
        </w:rPr>
      </w:pPr>
      <w:r>
        <w:rPr>
          <w:rFonts w:hint="eastAsia" w:eastAsiaTheme="minorEastAsia"/>
          <w:lang w:eastAsia="zh-CN"/>
        </w:rPr>
        <w:drawing>
          <wp:inline distT="0" distB="0" distL="114300" distR="114300">
            <wp:extent cx="4600575" cy="2933700"/>
            <wp:effectExtent l="0" t="0" r="9525" b="0"/>
            <wp:docPr id="3" name="图片 3" descr="唐明中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唐明中项"/>
                    <pic:cNvPicPr>
                      <a:picLocks noChangeAspect="1"/>
                    </pic:cNvPicPr>
                  </pic:nvPicPr>
                  <pic:blipFill>
                    <a:blip r:embed="rId25"/>
                    <a:stretch>
                      <a:fillRect/>
                    </a:stretch>
                  </pic:blipFill>
                  <pic:spPr>
                    <a:xfrm>
                      <a:off x="0" y="0"/>
                      <a:ext cx="4600575" cy="2933700"/>
                    </a:xfrm>
                    <a:prstGeom prst="rect">
                      <a:avLst/>
                    </a:prstGeom>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r>
        <w:rPr>
          <w:rFonts w:ascii="仿宋_GB2312" w:hAnsi="仿宋_GB2312" w:eastAsia="仿宋_GB2312" w:cs="宋体"/>
          <w:b/>
          <w:kern w:val="0"/>
          <w:szCs w:val="21"/>
        </w:rPr>
        <w:drawing>
          <wp:inline distT="0" distB="0" distL="114300" distR="114300">
            <wp:extent cx="5542280" cy="7620000"/>
            <wp:effectExtent l="0" t="0" r="20320" b="0"/>
            <wp:docPr id="54" name="图片 54" descr="山东万维进销存生产管理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山东万维进销存生产管理系统"/>
                    <pic:cNvPicPr>
                      <a:picLocks noChangeAspect="1"/>
                    </pic:cNvPicPr>
                  </pic:nvPicPr>
                  <pic:blipFill>
                    <a:blip r:embed="rId26"/>
                    <a:stretch>
                      <a:fillRect/>
                    </a:stretch>
                  </pic:blipFill>
                  <pic:spPr>
                    <a:xfrm>
                      <a:off x="0" y="0"/>
                      <a:ext cx="5542280" cy="7620000"/>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42280" cy="7620000"/>
            <wp:effectExtent l="0" t="0" r="20320" b="0"/>
            <wp:docPr id="53" name="图片 53" descr="山东万维公共机构能源资源消耗管理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山东万维公共机构能源资源消耗管理系统"/>
                    <pic:cNvPicPr>
                      <a:picLocks noChangeAspect="1"/>
                    </pic:cNvPicPr>
                  </pic:nvPicPr>
                  <pic:blipFill>
                    <a:blip r:embed="rId27"/>
                    <a:stretch>
                      <a:fillRect/>
                    </a:stretch>
                  </pic:blipFill>
                  <pic:spPr>
                    <a:xfrm>
                      <a:off x="0" y="0"/>
                      <a:ext cx="5542280" cy="7620000"/>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42280" cy="7620000"/>
            <wp:effectExtent l="0" t="0" r="20320" b="0"/>
            <wp:docPr id="52" name="图片 52" descr="山东万维案件办理辅助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山东万维案件办理辅助系统"/>
                    <pic:cNvPicPr>
                      <a:picLocks noChangeAspect="1"/>
                    </pic:cNvPicPr>
                  </pic:nvPicPr>
                  <pic:blipFill>
                    <a:blip r:embed="rId28"/>
                    <a:stretch>
                      <a:fillRect/>
                    </a:stretch>
                  </pic:blipFill>
                  <pic:spPr>
                    <a:xfrm>
                      <a:off x="0" y="0"/>
                      <a:ext cx="5542280" cy="7620000"/>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38470" cy="7614920"/>
            <wp:effectExtent l="0" t="0" r="24130" b="5080"/>
            <wp:docPr id="51" name="图片 51" descr="机车车辆监造质量管理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机车车辆监造质量管理系统"/>
                    <pic:cNvPicPr>
                      <a:picLocks noChangeAspect="1"/>
                    </pic:cNvPicPr>
                  </pic:nvPicPr>
                  <pic:blipFill>
                    <a:blip r:embed="rId29"/>
                    <a:stretch>
                      <a:fillRect/>
                    </a:stretch>
                  </pic:blipFill>
                  <pic:spPr>
                    <a:xfrm>
                      <a:off x="0" y="0"/>
                      <a:ext cx="5538470" cy="7614920"/>
                    </a:xfrm>
                    <a:prstGeom prst="rect">
                      <a:avLst/>
                    </a:prstGeom>
                  </pic:spPr>
                </pic:pic>
              </a:graphicData>
            </a:graphic>
          </wp:inline>
        </w:drawing>
      </w:r>
      <w:r>
        <w:rPr>
          <w:rFonts w:ascii="仿宋_GB2312" w:hAnsi="仿宋_GB2312" w:eastAsia="仿宋_GB2312" w:cs="宋体"/>
          <w:b/>
          <w:kern w:val="0"/>
          <w:szCs w:val="21"/>
        </w:rPr>
        <w:drawing>
          <wp:inline distT="0" distB="0" distL="114300" distR="114300">
            <wp:extent cx="5542280" cy="7620000"/>
            <wp:effectExtent l="0" t="0" r="20320" b="0"/>
            <wp:docPr id="50" name="图片 50" descr="工商行政管理商标监管服务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工商行政管理商标监管服务系统"/>
                    <pic:cNvPicPr>
                      <a:picLocks noChangeAspect="1"/>
                    </pic:cNvPicPr>
                  </pic:nvPicPr>
                  <pic:blipFill>
                    <a:blip r:embed="rId30"/>
                    <a:stretch>
                      <a:fillRect/>
                    </a:stretch>
                  </pic:blipFill>
                  <pic:spPr>
                    <a:xfrm>
                      <a:off x="0" y="0"/>
                      <a:ext cx="5542280" cy="7620000"/>
                    </a:xfrm>
                    <a:prstGeom prst="rect">
                      <a:avLst/>
                    </a:prstGeom>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r>
        <w:rPr>
          <w:rFonts w:ascii="仿宋_GB2312" w:hAnsi="仿宋_GB2312" w:eastAsia="仿宋_GB2312" w:cs="宋体"/>
          <w:b/>
          <w:kern w:val="0"/>
          <w:szCs w:val="21"/>
        </w:rPr>
        <w:drawing>
          <wp:inline distT="0" distB="0" distL="114300" distR="114300">
            <wp:extent cx="5541645" cy="7639685"/>
            <wp:effectExtent l="0" t="0" r="20955" b="5715"/>
            <wp:docPr id="1" name="图片 1" descr="WechatIMG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echatIMG152"/>
                    <pic:cNvPicPr>
                      <a:picLocks noChangeAspect="1"/>
                    </pic:cNvPicPr>
                  </pic:nvPicPr>
                  <pic:blipFill>
                    <a:blip r:embed="rId31"/>
                    <a:stretch>
                      <a:fillRect/>
                    </a:stretch>
                  </pic:blipFill>
                  <pic:spPr>
                    <a:xfrm>
                      <a:off x="0" y="0"/>
                      <a:ext cx="5541645" cy="7639685"/>
                    </a:xfrm>
                    <a:prstGeom prst="rect">
                      <a:avLst/>
                    </a:prstGeom>
                  </pic:spPr>
                </pic:pic>
              </a:graphicData>
            </a:graphic>
          </wp:inline>
        </w:drawing>
      </w:r>
    </w:p>
    <w:p>
      <w:pPr>
        <w:adjustRightInd w:val="0"/>
        <w:snapToGrid w:val="0"/>
        <w:spacing w:line="360" w:lineRule="auto"/>
        <w:jc w:val="left"/>
        <w:rPr>
          <w:rFonts w:ascii="仿宋_GB2312" w:hAnsi="仿宋_GB2312" w:eastAsia="仿宋_GB2312" w:cs="宋体"/>
          <w:b/>
          <w:kern w:val="0"/>
          <w:szCs w:val="21"/>
        </w:rPr>
      </w:pPr>
    </w:p>
    <w:p>
      <w:pPr>
        <w:adjustRightInd w:val="0"/>
        <w:snapToGrid w:val="0"/>
        <w:spacing w:line="360" w:lineRule="auto"/>
        <w:jc w:val="left"/>
        <w:rPr>
          <w:rFonts w:ascii="仿宋_GB2312" w:hAnsi="仿宋_GB2312" w:eastAsia="仿宋_GB2312" w:cs="宋体"/>
          <w:b/>
          <w:kern w:val="0"/>
          <w:szCs w:val="21"/>
        </w:rPr>
      </w:pPr>
    </w:p>
    <w:p>
      <w:pPr>
        <w:pStyle w:val="9"/>
        <w:shd w:val="clear" w:color="auto" w:fill="FFFFFF"/>
        <w:spacing w:before="0" w:beforeAutospacing="0" w:after="0" w:afterAutospacing="0" w:line="560" w:lineRule="exact"/>
        <w:jc w:val="both"/>
        <w:rPr>
          <w:rFonts w:ascii="仿宋_GB2312" w:hAnsi="Times New Roman" w:eastAsia="仿宋_GB2312" w:cs="Times New Roman"/>
          <w:kern w:val="2"/>
          <w:sz w:val="32"/>
          <w:szCs w:val="32"/>
        </w:rPr>
      </w:pPr>
    </w:p>
    <w:sectPr>
      <w:pgSz w:w="11906" w:h="16838"/>
      <w:pgMar w:top="1134" w:right="1587" w:bottom="1134" w:left="1587" w:header="851" w:footer="992" w:gutter="0"/>
      <w:cols w:space="0" w:num="1"/>
      <w:docGrid w:type="linesAndChars" w:linePitch="323" w:charSpace="6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mbria Math">
    <w:altName w:val="Kingsoft Math"/>
    <w:panose1 w:val="02040503050406030204"/>
    <w:charset w:val="00"/>
    <w:family w:val="roman"/>
    <w:pitch w:val="default"/>
    <w:sig w:usb0="00000000" w:usb1="00000000" w:usb2="02000000" w:usb3="00000000" w:csb0="2000019F" w:csb1="00000000"/>
  </w:font>
  <w:font w:name="pingfang sc">
    <w:panose1 w:val="020B0400000000000000"/>
    <w:charset w:val="86"/>
    <w:family w:val="auto"/>
    <w:pitch w:val="default"/>
    <w:sig w:usb0="A00002FF" w:usb1="7ACFFDFB" w:usb2="00000017" w:usb3="00000000" w:csb0="00040001" w:csb1="00000000"/>
  </w:font>
  <w:font w:name="方正小标宋简体">
    <w:altName w:val="汉仪书宋二KW"/>
    <w:panose1 w:val="03000509000000000000"/>
    <w:charset w:val="86"/>
    <w:family w:val="script"/>
    <w:pitch w:val="default"/>
    <w:sig w:usb0="00000000" w:usb1="00000000" w:usb2="0000001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宋体 (正文)">
    <w:altName w:val="苹方-简"/>
    <w:panose1 w:val="00000000000000000000"/>
    <w:charset w:val="00"/>
    <w:family w:val="auto"/>
    <w:pitch w:val="default"/>
    <w:sig w:usb0="00000000" w:usb1="00000000" w:usb2="00000000" w:usb3="00000000" w:csb0="00000000" w:csb1="00000000"/>
  </w:font>
  <w:font w:name="楷体">
    <w:altName w:val="汉仪楷体KW"/>
    <w:panose1 w:val="02010609060101010101"/>
    <w:charset w:val="86"/>
    <w:family w:val="modern"/>
    <w:pitch w:val="default"/>
    <w:sig w:usb0="00000000" w:usb1="00000000" w:usb2="00000016" w:usb3="00000000" w:csb0="00040001" w:csb1="00000000"/>
  </w:font>
  <w:font w:name="楷体_GB2312">
    <w:altName w:val="汉仪楷体简"/>
    <w:panose1 w:val="02010609030101010101"/>
    <w:charset w:val="86"/>
    <w:family w:val="modern"/>
    <w:pitch w:val="default"/>
    <w:sig w:usb0="00000000" w:usb1="00000000" w:usb2="00000010"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汉仪楷体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Kingsoft Math">
    <w:panose1 w:val="02040503050406030204"/>
    <w:charset w:val="00"/>
    <w:family w:val="auto"/>
    <w:pitch w:val="default"/>
    <w:sig w:usb0="80000087" w:usb1="00002068" w:usb2="00000000" w:usb3="00000000" w:csb0="2000019F"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Microsoft YaHei">
    <w:altName w:val="汉仪旗黑"/>
    <w:panose1 w:val="00000000000000000000"/>
    <w:charset w:val="00"/>
    <w:family w:val="auto"/>
    <w:pitch w:val="default"/>
    <w:sig w:usb0="00000000" w:usb1="00000000" w:usb2="00000000" w:usb3="00000000" w:csb0="00000000" w:csb1="00000000"/>
  </w:font>
  <w:font w:name="汉仪旗黑">
    <w:panose1 w:val="00020600040101010101"/>
    <w:charset w:val="86"/>
    <w:family w:val="auto"/>
    <w:pitch w:val="default"/>
    <w:sig w:usb0="A00002BF" w:usb1="1ACF7CFA" w:usb2="00000016" w:usb3="00000000" w:csb0="0004009F" w:csb1="DFD70000"/>
  </w:font>
  <w:font w:name="Arial">
    <w:panose1 w:val="020B06040202020902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7B1943"/>
    <w:multiLevelType w:val="singleLevel"/>
    <w:tmpl w:val="847B1943"/>
    <w:lvl w:ilvl="0" w:tentative="0">
      <w:start w:val="1"/>
      <w:numFmt w:val="decimal"/>
      <w:lvlText w:val="%1."/>
      <w:lvlJc w:val="left"/>
      <w:pPr>
        <w:tabs>
          <w:tab w:val="left" w:pos="312"/>
        </w:tabs>
      </w:pPr>
    </w:lvl>
  </w:abstractNum>
  <w:abstractNum w:abstractNumId="1">
    <w:nsid w:val="9805A781"/>
    <w:multiLevelType w:val="singleLevel"/>
    <w:tmpl w:val="9805A781"/>
    <w:lvl w:ilvl="0" w:tentative="0">
      <w:start w:val="1"/>
      <w:numFmt w:val="decimal"/>
      <w:lvlText w:val="%1)"/>
      <w:lvlJc w:val="left"/>
      <w:pPr>
        <w:tabs>
          <w:tab w:val="left" w:pos="420"/>
        </w:tabs>
        <w:ind w:left="845" w:hanging="425"/>
      </w:pPr>
      <w:rPr>
        <w:rFonts w:hint="default"/>
      </w:rPr>
    </w:lvl>
  </w:abstractNum>
  <w:abstractNum w:abstractNumId="2">
    <w:nsid w:val="28C43B62"/>
    <w:multiLevelType w:val="singleLevel"/>
    <w:tmpl w:val="28C43B62"/>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6"/>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yMDUxZTc0YjYzNDZkNWY5OTQzZDQ2NjE1ZDNhMDUifQ=="/>
  </w:docVars>
  <w:rsids>
    <w:rsidRoot w:val="00E62854"/>
    <w:rsid w:val="00006411"/>
    <w:rsid w:val="000127D7"/>
    <w:rsid w:val="00041138"/>
    <w:rsid w:val="00044FA4"/>
    <w:rsid w:val="00081E8E"/>
    <w:rsid w:val="00087E80"/>
    <w:rsid w:val="00142238"/>
    <w:rsid w:val="0018217E"/>
    <w:rsid w:val="00195CA0"/>
    <w:rsid w:val="001A2D72"/>
    <w:rsid w:val="00217E82"/>
    <w:rsid w:val="0022167D"/>
    <w:rsid w:val="002335F2"/>
    <w:rsid w:val="002500ED"/>
    <w:rsid w:val="00272A5D"/>
    <w:rsid w:val="00273763"/>
    <w:rsid w:val="002757DF"/>
    <w:rsid w:val="0028036B"/>
    <w:rsid w:val="00283FE1"/>
    <w:rsid w:val="002A5F91"/>
    <w:rsid w:val="002A7516"/>
    <w:rsid w:val="002C69BD"/>
    <w:rsid w:val="002F7668"/>
    <w:rsid w:val="00300272"/>
    <w:rsid w:val="003012EF"/>
    <w:rsid w:val="00331AF5"/>
    <w:rsid w:val="00336B86"/>
    <w:rsid w:val="003563C7"/>
    <w:rsid w:val="0044192B"/>
    <w:rsid w:val="004676C8"/>
    <w:rsid w:val="004A73DC"/>
    <w:rsid w:val="004C3610"/>
    <w:rsid w:val="005014E9"/>
    <w:rsid w:val="005039BD"/>
    <w:rsid w:val="005052B8"/>
    <w:rsid w:val="00585E0C"/>
    <w:rsid w:val="005C67C2"/>
    <w:rsid w:val="00655B04"/>
    <w:rsid w:val="00677AB2"/>
    <w:rsid w:val="0068145B"/>
    <w:rsid w:val="006C07D7"/>
    <w:rsid w:val="006F6A58"/>
    <w:rsid w:val="006F7C3A"/>
    <w:rsid w:val="006F7DD0"/>
    <w:rsid w:val="00705225"/>
    <w:rsid w:val="00716F3F"/>
    <w:rsid w:val="00770803"/>
    <w:rsid w:val="00784019"/>
    <w:rsid w:val="007A363D"/>
    <w:rsid w:val="007D51D6"/>
    <w:rsid w:val="007F0386"/>
    <w:rsid w:val="007F7BF9"/>
    <w:rsid w:val="00807A36"/>
    <w:rsid w:val="0086611E"/>
    <w:rsid w:val="008A7E30"/>
    <w:rsid w:val="008D7144"/>
    <w:rsid w:val="00924E9B"/>
    <w:rsid w:val="0092603E"/>
    <w:rsid w:val="00945201"/>
    <w:rsid w:val="009C21B3"/>
    <w:rsid w:val="009E60F2"/>
    <w:rsid w:val="009E6AD8"/>
    <w:rsid w:val="009F75BB"/>
    <w:rsid w:val="00A51073"/>
    <w:rsid w:val="00A52D4B"/>
    <w:rsid w:val="00AF61D8"/>
    <w:rsid w:val="00B07276"/>
    <w:rsid w:val="00B11595"/>
    <w:rsid w:val="00B337E8"/>
    <w:rsid w:val="00B44A58"/>
    <w:rsid w:val="00B56992"/>
    <w:rsid w:val="00B93F1B"/>
    <w:rsid w:val="00BB64FD"/>
    <w:rsid w:val="00BD1DDD"/>
    <w:rsid w:val="00C15274"/>
    <w:rsid w:val="00C1595A"/>
    <w:rsid w:val="00C171ED"/>
    <w:rsid w:val="00C621A8"/>
    <w:rsid w:val="00C67099"/>
    <w:rsid w:val="00CA021D"/>
    <w:rsid w:val="00CC3FF1"/>
    <w:rsid w:val="00CD4766"/>
    <w:rsid w:val="00D13CA5"/>
    <w:rsid w:val="00D305F2"/>
    <w:rsid w:val="00D45CF3"/>
    <w:rsid w:val="00D6068C"/>
    <w:rsid w:val="00D667F8"/>
    <w:rsid w:val="00DF2985"/>
    <w:rsid w:val="00E04CAF"/>
    <w:rsid w:val="00E340B1"/>
    <w:rsid w:val="00E62854"/>
    <w:rsid w:val="00E9186C"/>
    <w:rsid w:val="00E927B0"/>
    <w:rsid w:val="00EB695D"/>
    <w:rsid w:val="00ED4655"/>
    <w:rsid w:val="00EE7B62"/>
    <w:rsid w:val="00F25748"/>
    <w:rsid w:val="00F364BA"/>
    <w:rsid w:val="00F5736D"/>
    <w:rsid w:val="00FE678F"/>
    <w:rsid w:val="01080E98"/>
    <w:rsid w:val="019B53E2"/>
    <w:rsid w:val="01F33470"/>
    <w:rsid w:val="01F82835"/>
    <w:rsid w:val="027739C0"/>
    <w:rsid w:val="02B0310F"/>
    <w:rsid w:val="03062D2F"/>
    <w:rsid w:val="030B2A3C"/>
    <w:rsid w:val="04495B40"/>
    <w:rsid w:val="04ED0866"/>
    <w:rsid w:val="04F01EE9"/>
    <w:rsid w:val="052F5C3B"/>
    <w:rsid w:val="05557F9E"/>
    <w:rsid w:val="05F322BF"/>
    <w:rsid w:val="06025DD1"/>
    <w:rsid w:val="06042FB6"/>
    <w:rsid w:val="06AE7966"/>
    <w:rsid w:val="06F7755F"/>
    <w:rsid w:val="06FE79E3"/>
    <w:rsid w:val="07631A87"/>
    <w:rsid w:val="082E308E"/>
    <w:rsid w:val="086C1887"/>
    <w:rsid w:val="08A5439D"/>
    <w:rsid w:val="08AF79C5"/>
    <w:rsid w:val="0975DACA"/>
    <w:rsid w:val="099E79B0"/>
    <w:rsid w:val="09E57B43"/>
    <w:rsid w:val="0A146C63"/>
    <w:rsid w:val="0A7D7D7B"/>
    <w:rsid w:val="0A8455AD"/>
    <w:rsid w:val="0A856C30"/>
    <w:rsid w:val="0B6564E9"/>
    <w:rsid w:val="0BB21CA6"/>
    <w:rsid w:val="0CA737D5"/>
    <w:rsid w:val="0CB35CD6"/>
    <w:rsid w:val="0D0504FC"/>
    <w:rsid w:val="0D5D5C42"/>
    <w:rsid w:val="0E546C00"/>
    <w:rsid w:val="0E8C4A31"/>
    <w:rsid w:val="0EDD9F05"/>
    <w:rsid w:val="0EF40828"/>
    <w:rsid w:val="0F301DDF"/>
    <w:rsid w:val="0F4B669A"/>
    <w:rsid w:val="0F59D2EE"/>
    <w:rsid w:val="0FD52407"/>
    <w:rsid w:val="10857A9C"/>
    <w:rsid w:val="108F7352"/>
    <w:rsid w:val="10A342B4"/>
    <w:rsid w:val="10E741A0"/>
    <w:rsid w:val="120E55B0"/>
    <w:rsid w:val="121D3BF2"/>
    <w:rsid w:val="128A572B"/>
    <w:rsid w:val="134C478E"/>
    <w:rsid w:val="138C7F76"/>
    <w:rsid w:val="139A199E"/>
    <w:rsid w:val="13B95508"/>
    <w:rsid w:val="13F30D9C"/>
    <w:rsid w:val="158D0E46"/>
    <w:rsid w:val="159266A5"/>
    <w:rsid w:val="15A308B2"/>
    <w:rsid w:val="15DB629E"/>
    <w:rsid w:val="160F7CF5"/>
    <w:rsid w:val="161F618A"/>
    <w:rsid w:val="163D0D06"/>
    <w:rsid w:val="173D7210"/>
    <w:rsid w:val="17400AAE"/>
    <w:rsid w:val="1787048B"/>
    <w:rsid w:val="17B84AE8"/>
    <w:rsid w:val="17C835CE"/>
    <w:rsid w:val="18041ADC"/>
    <w:rsid w:val="18B708FC"/>
    <w:rsid w:val="18FC5907"/>
    <w:rsid w:val="197467ED"/>
    <w:rsid w:val="198509FA"/>
    <w:rsid w:val="19AA714E"/>
    <w:rsid w:val="1A400DC5"/>
    <w:rsid w:val="1A9F7F4A"/>
    <w:rsid w:val="1AD5532F"/>
    <w:rsid w:val="1B3C6129"/>
    <w:rsid w:val="1BDC0A0A"/>
    <w:rsid w:val="1BE509F6"/>
    <w:rsid w:val="1BEF6B31"/>
    <w:rsid w:val="1C270160"/>
    <w:rsid w:val="1C8F393E"/>
    <w:rsid w:val="1CA13D9D"/>
    <w:rsid w:val="1D353301"/>
    <w:rsid w:val="1D646B79"/>
    <w:rsid w:val="1E5D1F46"/>
    <w:rsid w:val="1F707A57"/>
    <w:rsid w:val="1F9E2816"/>
    <w:rsid w:val="1FBE07C2"/>
    <w:rsid w:val="1FDF4657"/>
    <w:rsid w:val="1FEDE63E"/>
    <w:rsid w:val="208A26F9"/>
    <w:rsid w:val="21022930"/>
    <w:rsid w:val="21641D67"/>
    <w:rsid w:val="21C422DC"/>
    <w:rsid w:val="22616D3E"/>
    <w:rsid w:val="23BC1C3D"/>
    <w:rsid w:val="242F26B6"/>
    <w:rsid w:val="2493599F"/>
    <w:rsid w:val="24D34D10"/>
    <w:rsid w:val="257F81B3"/>
    <w:rsid w:val="2729330D"/>
    <w:rsid w:val="27767BD4"/>
    <w:rsid w:val="27E62FAC"/>
    <w:rsid w:val="28610884"/>
    <w:rsid w:val="286345FC"/>
    <w:rsid w:val="289447B6"/>
    <w:rsid w:val="28A15125"/>
    <w:rsid w:val="28B409B4"/>
    <w:rsid w:val="293715E5"/>
    <w:rsid w:val="29391458"/>
    <w:rsid w:val="297BD98A"/>
    <w:rsid w:val="298965CE"/>
    <w:rsid w:val="298C36DF"/>
    <w:rsid w:val="29A46C7B"/>
    <w:rsid w:val="2A2658E2"/>
    <w:rsid w:val="2A7C7BF7"/>
    <w:rsid w:val="2AB87810"/>
    <w:rsid w:val="2BB94533"/>
    <w:rsid w:val="2BD12855"/>
    <w:rsid w:val="2BEC66B7"/>
    <w:rsid w:val="2BF97182"/>
    <w:rsid w:val="2C163734"/>
    <w:rsid w:val="2C29790B"/>
    <w:rsid w:val="2D047A30"/>
    <w:rsid w:val="2D55028C"/>
    <w:rsid w:val="2D5C161A"/>
    <w:rsid w:val="2DA07759"/>
    <w:rsid w:val="2DFE26D1"/>
    <w:rsid w:val="2DFF6B75"/>
    <w:rsid w:val="2E7901A9"/>
    <w:rsid w:val="2E89643F"/>
    <w:rsid w:val="2F6F7D2B"/>
    <w:rsid w:val="2F7431DC"/>
    <w:rsid w:val="3005243D"/>
    <w:rsid w:val="302D0916"/>
    <w:rsid w:val="30C419B0"/>
    <w:rsid w:val="30CC4A04"/>
    <w:rsid w:val="310B75DF"/>
    <w:rsid w:val="312608BD"/>
    <w:rsid w:val="31C34909"/>
    <w:rsid w:val="333D5A4A"/>
    <w:rsid w:val="33537C10"/>
    <w:rsid w:val="33ED23C8"/>
    <w:rsid w:val="34020790"/>
    <w:rsid w:val="3464552E"/>
    <w:rsid w:val="34C4774A"/>
    <w:rsid w:val="34D83C7C"/>
    <w:rsid w:val="34EF3BC3"/>
    <w:rsid w:val="34F82570"/>
    <w:rsid w:val="35A14876"/>
    <w:rsid w:val="35B90B24"/>
    <w:rsid w:val="361E1B63"/>
    <w:rsid w:val="371FD4D5"/>
    <w:rsid w:val="377D6D5D"/>
    <w:rsid w:val="37E42938"/>
    <w:rsid w:val="37FE39FA"/>
    <w:rsid w:val="38791B03"/>
    <w:rsid w:val="38970202"/>
    <w:rsid w:val="38BF0B1B"/>
    <w:rsid w:val="38DB748D"/>
    <w:rsid w:val="38E01351"/>
    <w:rsid w:val="398268AC"/>
    <w:rsid w:val="39D013C6"/>
    <w:rsid w:val="3A663AD8"/>
    <w:rsid w:val="3AEE0C95"/>
    <w:rsid w:val="3B1B56C3"/>
    <w:rsid w:val="3CDE029E"/>
    <w:rsid w:val="3D98669F"/>
    <w:rsid w:val="3DE9DE14"/>
    <w:rsid w:val="3E5500EC"/>
    <w:rsid w:val="3E76169E"/>
    <w:rsid w:val="3EA846BF"/>
    <w:rsid w:val="3EB37F64"/>
    <w:rsid w:val="3EEFDCA6"/>
    <w:rsid w:val="3EF21DDE"/>
    <w:rsid w:val="3F760E71"/>
    <w:rsid w:val="3FE4736A"/>
    <w:rsid w:val="3FEF6CCE"/>
    <w:rsid w:val="40662A84"/>
    <w:rsid w:val="40D20119"/>
    <w:rsid w:val="42DE2DA6"/>
    <w:rsid w:val="43302ED5"/>
    <w:rsid w:val="436836BD"/>
    <w:rsid w:val="441F3676"/>
    <w:rsid w:val="445B0426"/>
    <w:rsid w:val="45183EE1"/>
    <w:rsid w:val="451D7CB3"/>
    <w:rsid w:val="46172C1D"/>
    <w:rsid w:val="46195EA3"/>
    <w:rsid w:val="47F6649C"/>
    <w:rsid w:val="488E4926"/>
    <w:rsid w:val="48BD0F7D"/>
    <w:rsid w:val="49E345CA"/>
    <w:rsid w:val="4ACF1226"/>
    <w:rsid w:val="4B1F5D09"/>
    <w:rsid w:val="4C7922AB"/>
    <w:rsid w:val="4CAD1C8A"/>
    <w:rsid w:val="4DF07E31"/>
    <w:rsid w:val="4E192EE4"/>
    <w:rsid w:val="4E345F70"/>
    <w:rsid w:val="4E4D7031"/>
    <w:rsid w:val="4EF247F2"/>
    <w:rsid w:val="4EFE6A66"/>
    <w:rsid w:val="4F0A6CD0"/>
    <w:rsid w:val="4F0EA04C"/>
    <w:rsid w:val="4F440434"/>
    <w:rsid w:val="4F4A7499"/>
    <w:rsid w:val="4F560CF6"/>
    <w:rsid w:val="4FFF5BC6"/>
    <w:rsid w:val="501F0559"/>
    <w:rsid w:val="503F0BFC"/>
    <w:rsid w:val="50A20EC8"/>
    <w:rsid w:val="50E84DEF"/>
    <w:rsid w:val="51145BE4"/>
    <w:rsid w:val="511D6AAE"/>
    <w:rsid w:val="512F2A1E"/>
    <w:rsid w:val="515E29EB"/>
    <w:rsid w:val="51621046"/>
    <w:rsid w:val="526216D8"/>
    <w:rsid w:val="534C3D5B"/>
    <w:rsid w:val="53534F5E"/>
    <w:rsid w:val="53614EE2"/>
    <w:rsid w:val="5362532D"/>
    <w:rsid w:val="53C75190"/>
    <w:rsid w:val="53FA4A1A"/>
    <w:rsid w:val="53FB34C8"/>
    <w:rsid w:val="55561C18"/>
    <w:rsid w:val="557F1D40"/>
    <w:rsid w:val="559D133B"/>
    <w:rsid w:val="559D5997"/>
    <w:rsid w:val="55D818D6"/>
    <w:rsid w:val="562529FE"/>
    <w:rsid w:val="5756111B"/>
    <w:rsid w:val="578F06BB"/>
    <w:rsid w:val="5853793A"/>
    <w:rsid w:val="588653B2"/>
    <w:rsid w:val="58B101BD"/>
    <w:rsid w:val="590E01A0"/>
    <w:rsid w:val="59103135"/>
    <w:rsid w:val="596212E8"/>
    <w:rsid w:val="59BE5287"/>
    <w:rsid w:val="59DD395F"/>
    <w:rsid w:val="5A105AE3"/>
    <w:rsid w:val="5A407A4A"/>
    <w:rsid w:val="5AB40FD1"/>
    <w:rsid w:val="5AF727FF"/>
    <w:rsid w:val="5B1225DA"/>
    <w:rsid w:val="5B5639C9"/>
    <w:rsid w:val="5B706298"/>
    <w:rsid w:val="5B932DCC"/>
    <w:rsid w:val="5B9C2FB3"/>
    <w:rsid w:val="5BE54D4D"/>
    <w:rsid w:val="5C2110C0"/>
    <w:rsid w:val="5CC20CB0"/>
    <w:rsid w:val="5CC93D27"/>
    <w:rsid w:val="5D3F048D"/>
    <w:rsid w:val="5D5F6439"/>
    <w:rsid w:val="5D920F76"/>
    <w:rsid w:val="5DC866D4"/>
    <w:rsid w:val="5DD961EC"/>
    <w:rsid w:val="5DDB9933"/>
    <w:rsid w:val="5E761C8C"/>
    <w:rsid w:val="5EE19914"/>
    <w:rsid w:val="5F313E05"/>
    <w:rsid w:val="5F553F98"/>
    <w:rsid w:val="5F6D7533"/>
    <w:rsid w:val="5F97010C"/>
    <w:rsid w:val="5FBF5564"/>
    <w:rsid w:val="5FE053DA"/>
    <w:rsid w:val="5FEB2206"/>
    <w:rsid w:val="5FF70BCA"/>
    <w:rsid w:val="60002155"/>
    <w:rsid w:val="6097631F"/>
    <w:rsid w:val="60C678A8"/>
    <w:rsid w:val="60D6546A"/>
    <w:rsid w:val="61950F58"/>
    <w:rsid w:val="61B4001A"/>
    <w:rsid w:val="61DC62AA"/>
    <w:rsid w:val="62061579"/>
    <w:rsid w:val="620B4DE2"/>
    <w:rsid w:val="623954AB"/>
    <w:rsid w:val="623F6839"/>
    <w:rsid w:val="6243457B"/>
    <w:rsid w:val="626F7B0B"/>
    <w:rsid w:val="627666FF"/>
    <w:rsid w:val="62D17DD9"/>
    <w:rsid w:val="630F445E"/>
    <w:rsid w:val="637F3391"/>
    <w:rsid w:val="63802644"/>
    <w:rsid w:val="64A137C1"/>
    <w:rsid w:val="64DD240D"/>
    <w:rsid w:val="6518584B"/>
    <w:rsid w:val="65750EF0"/>
    <w:rsid w:val="65DF0A5F"/>
    <w:rsid w:val="65FF07B9"/>
    <w:rsid w:val="66CC0FE3"/>
    <w:rsid w:val="66CF2882"/>
    <w:rsid w:val="66F66BE2"/>
    <w:rsid w:val="67674868"/>
    <w:rsid w:val="67FBC8A3"/>
    <w:rsid w:val="68020C3B"/>
    <w:rsid w:val="68336E40"/>
    <w:rsid w:val="69EA6CDA"/>
    <w:rsid w:val="6A681023"/>
    <w:rsid w:val="6A781C5F"/>
    <w:rsid w:val="6AA14535"/>
    <w:rsid w:val="6B0434C4"/>
    <w:rsid w:val="6B2D68E0"/>
    <w:rsid w:val="6BA8544F"/>
    <w:rsid w:val="6BBD5858"/>
    <w:rsid w:val="6BC93827"/>
    <w:rsid w:val="6BF40694"/>
    <w:rsid w:val="6BFFE1FC"/>
    <w:rsid w:val="6C180827"/>
    <w:rsid w:val="6D57712D"/>
    <w:rsid w:val="6D834564"/>
    <w:rsid w:val="6DEFB818"/>
    <w:rsid w:val="6DFB0400"/>
    <w:rsid w:val="6E0C43BB"/>
    <w:rsid w:val="6E1EBD77"/>
    <w:rsid w:val="6E51CBDE"/>
    <w:rsid w:val="6EAB7730"/>
    <w:rsid w:val="6ECB7DD2"/>
    <w:rsid w:val="6F66CA9D"/>
    <w:rsid w:val="6FA128E1"/>
    <w:rsid w:val="6FAFE83A"/>
    <w:rsid w:val="6FBB9C34"/>
    <w:rsid w:val="6FD15666"/>
    <w:rsid w:val="6FF62C2D"/>
    <w:rsid w:val="6FFCFD65"/>
    <w:rsid w:val="6FFD68B1"/>
    <w:rsid w:val="70231231"/>
    <w:rsid w:val="702A28D7"/>
    <w:rsid w:val="70737370"/>
    <w:rsid w:val="70A070C8"/>
    <w:rsid w:val="711C2B67"/>
    <w:rsid w:val="716167CC"/>
    <w:rsid w:val="71BB5EDC"/>
    <w:rsid w:val="71C1397E"/>
    <w:rsid w:val="71FF8F26"/>
    <w:rsid w:val="72275320"/>
    <w:rsid w:val="727D7636"/>
    <w:rsid w:val="727FE76F"/>
    <w:rsid w:val="729B7ABC"/>
    <w:rsid w:val="735465E8"/>
    <w:rsid w:val="73DDC37F"/>
    <w:rsid w:val="73F73418"/>
    <w:rsid w:val="746F2FAE"/>
    <w:rsid w:val="748702F8"/>
    <w:rsid w:val="74BF5CE3"/>
    <w:rsid w:val="74DA0D6F"/>
    <w:rsid w:val="756248C1"/>
    <w:rsid w:val="75874327"/>
    <w:rsid w:val="76200A04"/>
    <w:rsid w:val="767931BC"/>
    <w:rsid w:val="77105CBE"/>
    <w:rsid w:val="7714F0F4"/>
    <w:rsid w:val="7755375D"/>
    <w:rsid w:val="77DF99B5"/>
    <w:rsid w:val="77EA3AA8"/>
    <w:rsid w:val="77FDF283"/>
    <w:rsid w:val="78D45AD6"/>
    <w:rsid w:val="79330A4E"/>
    <w:rsid w:val="79CFC37D"/>
    <w:rsid w:val="79E47F9A"/>
    <w:rsid w:val="7B022DCE"/>
    <w:rsid w:val="7BD44F02"/>
    <w:rsid w:val="7BEAEC89"/>
    <w:rsid w:val="7BEFC34E"/>
    <w:rsid w:val="7BF75BCD"/>
    <w:rsid w:val="7C23008D"/>
    <w:rsid w:val="7CA53A11"/>
    <w:rsid w:val="7CBF0AEF"/>
    <w:rsid w:val="7CC77E2B"/>
    <w:rsid w:val="7CEF6C12"/>
    <w:rsid w:val="7CF6426C"/>
    <w:rsid w:val="7D6B6A41"/>
    <w:rsid w:val="7D7787D3"/>
    <w:rsid w:val="7D7F7D67"/>
    <w:rsid w:val="7DC26844"/>
    <w:rsid w:val="7DDF4125"/>
    <w:rsid w:val="7DE70059"/>
    <w:rsid w:val="7DF421D1"/>
    <w:rsid w:val="7DF7A8F5"/>
    <w:rsid w:val="7E8B4E88"/>
    <w:rsid w:val="7E93FA0B"/>
    <w:rsid w:val="7E9F75C3"/>
    <w:rsid w:val="7EBDAFC4"/>
    <w:rsid w:val="7EE12CFA"/>
    <w:rsid w:val="7F196938"/>
    <w:rsid w:val="7F575588"/>
    <w:rsid w:val="7F5F3A9E"/>
    <w:rsid w:val="7FCF5AFC"/>
    <w:rsid w:val="7FCF8AF7"/>
    <w:rsid w:val="7FE33B6C"/>
    <w:rsid w:val="7FFF3C99"/>
    <w:rsid w:val="8FFFEEC8"/>
    <w:rsid w:val="996CB791"/>
    <w:rsid w:val="9FBF7B5B"/>
    <w:rsid w:val="9FD91735"/>
    <w:rsid w:val="9FF6BB9E"/>
    <w:rsid w:val="A3EF904C"/>
    <w:rsid w:val="AF5FF750"/>
    <w:rsid w:val="AF963C25"/>
    <w:rsid w:val="AFFD46C2"/>
    <w:rsid w:val="B37ED6DE"/>
    <w:rsid w:val="B45B5DC2"/>
    <w:rsid w:val="B4BF7798"/>
    <w:rsid w:val="B5BEE488"/>
    <w:rsid w:val="B7BE37A3"/>
    <w:rsid w:val="B7FC22F7"/>
    <w:rsid w:val="B97F50BD"/>
    <w:rsid w:val="BBFB1DBE"/>
    <w:rsid w:val="BBFD8B7C"/>
    <w:rsid w:val="BCDF1D48"/>
    <w:rsid w:val="BF7A330D"/>
    <w:rsid w:val="BF9E27E7"/>
    <w:rsid w:val="BF9E5480"/>
    <w:rsid w:val="BFE588AF"/>
    <w:rsid w:val="BFE9730E"/>
    <w:rsid w:val="BFFBB886"/>
    <w:rsid w:val="C3BF83DB"/>
    <w:rsid w:val="C3F33167"/>
    <w:rsid w:val="C7FE8793"/>
    <w:rsid w:val="CEF9AB6E"/>
    <w:rsid w:val="D37EA0E2"/>
    <w:rsid w:val="D6D01755"/>
    <w:rsid w:val="D6EC4482"/>
    <w:rsid w:val="D74FF04F"/>
    <w:rsid w:val="DB6D66DE"/>
    <w:rsid w:val="DBBD1F40"/>
    <w:rsid w:val="DBF816B5"/>
    <w:rsid w:val="DD77068E"/>
    <w:rsid w:val="DDEF9830"/>
    <w:rsid w:val="DEE70340"/>
    <w:rsid w:val="DFEBD4E4"/>
    <w:rsid w:val="E5FF84F7"/>
    <w:rsid w:val="E6979FFE"/>
    <w:rsid w:val="E7B5323B"/>
    <w:rsid w:val="EA3E0EE9"/>
    <w:rsid w:val="EB7F6AEC"/>
    <w:rsid w:val="EBEF45E5"/>
    <w:rsid w:val="ECD53C20"/>
    <w:rsid w:val="EDB98B55"/>
    <w:rsid w:val="EDE5E146"/>
    <w:rsid w:val="EDFDA9DF"/>
    <w:rsid w:val="EDFEAA31"/>
    <w:rsid w:val="EEFF70B5"/>
    <w:rsid w:val="EF7BD2C9"/>
    <w:rsid w:val="EFBDAE76"/>
    <w:rsid w:val="F1FF8F48"/>
    <w:rsid w:val="F3F3CCD9"/>
    <w:rsid w:val="F7935C83"/>
    <w:rsid w:val="F7BFD16A"/>
    <w:rsid w:val="F7E63AB3"/>
    <w:rsid w:val="F7EF057E"/>
    <w:rsid w:val="F97FCD14"/>
    <w:rsid w:val="FAB37BBC"/>
    <w:rsid w:val="FAFF399F"/>
    <w:rsid w:val="FB6CDCF6"/>
    <w:rsid w:val="FB7FCADD"/>
    <w:rsid w:val="FBDF7886"/>
    <w:rsid w:val="FBFBCBE2"/>
    <w:rsid w:val="FBFD9B20"/>
    <w:rsid w:val="FC5EAA9F"/>
    <w:rsid w:val="FC7FAE91"/>
    <w:rsid w:val="FD776729"/>
    <w:rsid w:val="FDA7C8BC"/>
    <w:rsid w:val="FE3FFABA"/>
    <w:rsid w:val="FEBEE3E1"/>
    <w:rsid w:val="FEDF088E"/>
    <w:rsid w:val="FEEEC4A7"/>
    <w:rsid w:val="FF184FA4"/>
    <w:rsid w:val="FF3FFE79"/>
    <w:rsid w:val="FF506BCF"/>
    <w:rsid w:val="FF9F15F4"/>
    <w:rsid w:val="FF9FDE1E"/>
    <w:rsid w:val="FFCB6716"/>
    <w:rsid w:val="FFD96581"/>
    <w:rsid w:val="FFDD72D8"/>
    <w:rsid w:val="FFDDED8C"/>
    <w:rsid w:val="FFFB09C9"/>
    <w:rsid w:val="FFFC78FE"/>
    <w:rsid w:val="FFFF6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3">
    <w:name w:val="Body Text Indent"/>
    <w:basedOn w:val="1"/>
    <w:link w:val="18"/>
    <w:unhideWhenUsed/>
    <w:qFormat/>
    <w:uiPriority w:val="99"/>
    <w:pPr>
      <w:spacing w:after="120"/>
      <w:ind w:left="420" w:leftChars="200"/>
    </w:pPr>
  </w:style>
  <w:style w:type="paragraph" w:styleId="4">
    <w:name w:val="Date"/>
    <w:basedOn w:val="1"/>
    <w:next w:val="1"/>
    <w:link w:val="21"/>
    <w:unhideWhenUsed/>
    <w:qFormat/>
    <w:uiPriority w:val="99"/>
    <w:pPr>
      <w:ind w:left="100" w:leftChars="2500"/>
    </w:pPr>
  </w:style>
  <w:style w:type="paragraph" w:styleId="5">
    <w:name w:val="Balloon Text"/>
    <w:basedOn w:val="1"/>
    <w:link w:val="20"/>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Body Text First Indent 2"/>
    <w:basedOn w:val="3"/>
    <w:link w:val="19"/>
    <w:unhideWhenUsed/>
    <w:qFormat/>
    <w:uiPriority w:val="99"/>
    <w:pPr>
      <w:ind w:firstLine="420" w:firstLineChars="200"/>
    </w:pPr>
    <w:rPr>
      <w:rFonts w:ascii="Calibri" w:hAnsi="Calibri" w:eastAsia="宋体" w:cs="Times New Roman"/>
      <w:szCs w:val="24"/>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basedOn w:val="10"/>
    <w:qFormat/>
    <w:uiPriority w:val="22"/>
    <w:rPr>
      <w:b/>
    </w:rPr>
  </w:style>
  <w:style w:type="character" w:styleId="12">
    <w:name w:val="page number"/>
    <w:basedOn w:val="10"/>
    <w:qFormat/>
    <w:uiPriority w:val="0"/>
  </w:style>
  <w:style w:type="character" w:styleId="13">
    <w:name w:val="Emphasis"/>
    <w:basedOn w:val="10"/>
    <w:qFormat/>
    <w:uiPriority w:val="20"/>
    <w:rPr>
      <w:i/>
    </w:rPr>
  </w:style>
  <w:style w:type="character" w:styleId="14">
    <w:name w:val="Hyperlink"/>
    <w:basedOn w:val="10"/>
    <w:unhideWhenUsed/>
    <w:qFormat/>
    <w:uiPriority w:val="99"/>
    <w:rPr>
      <w:color w:val="0000FF"/>
      <w:u w:val="single"/>
    </w:rPr>
  </w:style>
  <w:style w:type="character" w:customStyle="1" w:styleId="16">
    <w:name w:val="页眉 Char"/>
    <w:basedOn w:val="10"/>
    <w:link w:val="8"/>
    <w:semiHidden/>
    <w:qFormat/>
    <w:uiPriority w:val="99"/>
    <w:rPr>
      <w:sz w:val="18"/>
      <w:szCs w:val="18"/>
    </w:rPr>
  </w:style>
  <w:style w:type="character" w:customStyle="1" w:styleId="17">
    <w:name w:val="页脚 Char"/>
    <w:basedOn w:val="10"/>
    <w:link w:val="6"/>
    <w:semiHidden/>
    <w:qFormat/>
    <w:uiPriority w:val="99"/>
    <w:rPr>
      <w:sz w:val="18"/>
      <w:szCs w:val="18"/>
    </w:rPr>
  </w:style>
  <w:style w:type="character" w:customStyle="1" w:styleId="18">
    <w:name w:val="正文文本缩进 Char"/>
    <w:basedOn w:val="10"/>
    <w:link w:val="3"/>
    <w:semiHidden/>
    <w:qFormat/>
    <w:uiPriority w:val="99"/>
  </w:style>
  <w:style w:type="character" w:customStyle="1" w:styleId="19">
    <w:name w:val="正文首行缩进 2 Char"/>
    <w:basedOn w:val="18"/>
    <w:link w:val="7"/>
    <w:qFormat/>
    <w:uiPriority w:val="99"/>
    <w:rPr>
      <w:rFonts w:ascii="Calibri" w:hAnsi="Calibri" w:eastAsia="宋体" w:cs="Times New Roman"/>
      <w:szCs w:val="24"/>
    </w:rPr>
  </w:style>
  <w:style w:type="character" w:customStyle="1" w:styleId="20">
    <w:name w:val="批注框文本 Char"/>
    <w:basedOn w:val="10"/>
    <w:link w:val="5"/>
    <w:semiHidden/>
    <w:qFormat/>
    <w:uiPriority w:val="99"/>
    <w:rPr>
      <w:sz w:val="18"/>
      <w:szCs w:val="18"/>
    </w:rPr>
  </w:style>
  <w:style w:type="character" w:customStyle="1" w:styleId="21">
    <w:name w:val="日期 Char"/>
    <w:basedOn w:val="10"/>
    <w:link w:val="4"/>
    <w:semiHidden/>
    <w:qFormat/>
    <w:uiPriority w:val="99"/>
  </w:style>
  <w:style w:type="paragraph" w:customStyle="1" w:styleId="22">
    <w:name w:val="p0"/>
    <w:basedOn w:val="1"/>
    <w:qFormat/>
    <w:uiPriority w:val="0"/>
    <w:pPr>
      <w:widowControl/>
    </w:pPr>
    <w:rPr>
      <w:rFonts w:ascii="Cambria Math" w:hAnsi="Cambria Math" w:eastAsia="宋体" w:cs="宋体"/>
      <w:kern w:val="0"/>
      <w:szCs w:val="21"/>
    </w:rPr>
  </w:style>
  <w:style w:type="paragraph" w:customStyle="1" w:styleId="23">
    <w:name w:val="p1"/>
    <w:basedOn w:val="1"/>
    <w:qFormat/>
    <w:uiPriority w:val="0"/>
    <w:pPr>
      <w:jc w:val="left"/>
    </w:pPr>
    <w:rPr>
      <w:rFonts w:ascii="pingfang sc" w:hAnsi="pingfang sc" w:eastAsia="pingfang sc" w:cs="Times New Roman"/>
      <w:kern w:val="0"/>
      <w:sz w:val="26"/>
      <w:szCs w:val="2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50</Pages>
  <Words>12411</Words>
  <Characters>12839</Characters>
  <Lines>40</Lines>
  <Paragraphs>11</Paragraphs>
  <ScaleCrop>false</ScaleCrop>
  <LinksUpToDate>false</LinksUpToDate>
  <CharactersWithSpaces>13367</CharactersWithSpaces>
  <Application>WPS Office_3.7.0.5920_F1E327BC-269C-435d-A152-05C5408002CA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2021-06-14T16:31:00Z</dcterms:created>
  <dc:creator>lenovo</dc:creator>
  <cp:lastModifiedBy>liuchao</cp:lastModifiedBy>
  <dcterms:modified xsi:type="dcterms:W3CDTF">2022-11-24T11:16:00Z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2052-3.7.0.5920</vt:lpwstr>
  </property>
  <property fmtid="{D5CDD505-2E9C-101B-9397-08002B2CF9AE}" pid="3" name="ICV">
    <vt:lpwstr>2DEBE8083CAF4B2497E07F0BF995F492</vt:lpwstr>
  </property>
</Properties>
</file>