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eastAsia="黑体"/>
          <w:b/>
          <w:bCs/>
          <w:spacing w:val="24"/>
          <w:sz w:val="52"/>
          <w:szCs w:val="52"/>
        </w:rPr>
      </w:pPr>
    </w:p>
    <w:p>
      <w:pPr>
        <w:jc w:val="center"/>
        <w:rPr>
          <w:rFonts w:eastAsia="黑体"/>
          <w:b/>
          <w:bCs/>
          <w:spacing w:val="24"/>
          <w:sz w:val="52"/>
          <w:szCs w:val="52"/>
        </w:rPr>
      </w:pPr>
    </w:p>
    <w:p>
      <w:pPr>
        <w:jc w:val="center"/>
        <w:rPr>
          <w:rFonts w:eastAsia="黑体"/>
          <w:b/>
          <w:bCs/>
          <w:spacing w:val="24"/>
          <w:sz w:val="52"/>
        </w:rPr>
      </w:pPr>
      <w:r>
        <w:rPr>
          <w:rFonts w:hint="eastAsia" w:eastAsia="黑体"/>
          <w:b/>
          <w:bCs/>
          <w:spacing w:val="24"/>
          <w:sz w:val="52"/>
          <w:szCs w:val="52"/>
        </w:rPr>
        <w:t>技术服务合同</w:t>
      </w:r>
    </w:p>
    <w:p>
      <w:pPr>
        <w:rPr>
          <w:b/>
          <w:sz w:val="28"/>
          <w:szCs w:val="28"/>
        </w:rPr>
      </w:pPr>
    </w:p>
    <w:p>
      <w:pPr>
        <w:rPr>
          <w:b/>
          <w:sz w:val="28"/>
          <w:szCs w:val="28"/>
        </w:rPr>
      </w:pPr>
    </w:p>
    <w:p>
      <w:pPr>
        <w:ind w:left="1327" w:hanging="1327" w:hangingChars="472"/>
        <w:rPr>
          <w:rFonts w:hint="eastAsia" w:eastAsiaTheme="minorEastAsia"/>
          <w:sz w:val="28"/>
          <w:szCs w:val="28"/>
          <w:lang w:val="en-US" w:eastAsia="zh-CN"/>
        </w:rPr>
      </w:pPr>
      <w:r>
        <w:rPr>
          <w:rFonts w:hint="eastAsia"/>
          <w:b/>
          <w:sz w:val="28"/>
          <w:szCs w:val="28"/>
        </w:rPr>
        <w:t>项目名称</w:t>
      </w:r>
      <w:r>
        <w:rPr>
          <w:rFonts w:hint="eastAsia"/>
          <w:sz w:val="28"/>
          <w:szCs w:val="28"/>
        </w:rPr>
        <w:t>：</w:t>
      </w:r>
      <w:r>
        <w:rPr>
          <w:rFonts w:hint="eastAsia"/>
          <w:sz w:val="28"/>
          <w:szCs w:val="28"/>
          <w:lang w:val="en-US" w:eastAsia="zh-CN"/>
        </w:rPr>
        <w:t>共用中心建设</w:t>
      </w:r>
    </w:p>
    <w:p>
      <w:pPr>
        <w:pStyle w:val="9"/>
        <w:keepNext w:val="0"/>
        <w:keepLines w:val="0"/>
        <w:widowControl/>
        <w:suppressLineNumbers w:val="0"/>
        <w:spacing w:before="0" w:beforeAutospacing="0" w:after="0" w:afterAutospacing="0"/>
        <w:ind w:left="0" w:right="0" w:firstLine="0"/>
        <w:rPr>
          <w:rFonts w:hint="eastAsia" w:asciiTheme="minorHAnsi" w:hAnsiTheme="minorHAnsi" w:eastAsiaTheme="minorEastAsia" w:cstheme="minorBidi"/>
          <w:kern w:val="2"/>
          <w:sz w:val="28"/>
          <w:szCs w:val="28"/>
          <w:lang w:val="en-US" w:eastAsia="zh-CN" w:bidi="ar-SA"/>
        </w:rPr>
      </w:pPr>
      <w:r>
        <w:rPr>
          <w:rFonts w:hint="eastAsia"/>
          <w:b/>
          <w:sz w:val="28"/>
          <w:szCs w:val="28"/>
        </w:rPr>
        <w:t>合同编号</w:t>
      </w:r>
      <w:r>
        <w:rPr>
          <w:rFonts w:hint="eastAsia"/>
          <w:sz w:val="28"/>
          <w:szCs w:val="28"/>
        </w:rPr>
        <w:t>：</w:t>
      </w:r>
    </w:p>
    <w:p>
      <w:pPr>
        <w:rPr>
          <w:sz w:val="28"/>
          <w:szCs w:val="28"/>
        </w:rPr>
      </w:pPr>
    </w:p>
    <w:p>
      <w:pPr>
        <w:rPr>
          <w:rFonts w:hint="eastAsia" w:eastAsiaTheme="minorEastAsia"/>
          <w:sz w:val="28"/>
          <w:szCs w:val="28"/>
          <w:lang w:eastAsia="zh-CN"/>
        </w:rPr>
      </w:pPr>
      <w:r>
        <w:rPr>
          <w:rFonts w:hint="eastAsia"/>
          <w:b/>
          <w:sz w:val="28"/>
          <w:szCs w:val="28"/>
        </w:rPr>
        <w:t>委托方(甲方)：</w:t>
      </w:r>
      <w:r>
        <w:rPr>
          <w:rFonts w:hint="eastAsia"/>
          <w:b/>
          <w:sz w:val="28"/>
          <w:szCs w:val="28"/>
          <w:lang w:eastAsia="zh-CN"/>
        </w:rPr>
        <w:t>青岛中车四方轨道车辆有限公司</w:t>
      </w:r>
    </w:p>
    <w:p>
      <w:pPr>
        <w:ind w:left="1234" w:hanging="1233" w:hangingChars="514"/>
        <w:rPr>
          <w:sz w:val="24"/>
        </w:rPr>
      </w:pPr>
      <w:r>
        <w:rPr>
          <w:rFonts w:hint="eastAsia"/>
          <w:sz w:val="24"/>
        </w:rPr>
        <w:t>邮寄地址：山东省青岛市城阳区宏平路9号，邮编：266111</w:t>
      </w:r>
    </w:p>
    <w:p>
      <w:pPr>
        <w:rPr>
          <w:rFonts w:hint="default"/>
          <w:sz w:val="24"/>
          <w:lang w:val="en-US" w:eastAsia="zh-CN"/>
        </w:rPr>
      </w:pPr>
      <w:r>
        <w:rPr>
          <w:rFonts w:hint="eastAsia"/>
          <w:sz w:val="24"/>
        </w:rPr>
        <w:t>电子邮箱：</w:t>
      </w:r>
      <w:r>
        <w:rPr>
          <w:rFonts w:hint="eastAsia"/>
          <w:sz w:val="24"/>
          <w:lang w:val="en-US" w:eastAsia="zh-CN"/>
        </w:rPr>
        <w:t>010600019150@crrcgc.cc</w:t>
      </w:r>
    </w:p>
    <w:p>
      <w:pPr>
        <w:rPr>
          <w:sz w:val="24"/>
        </w:rPr>
      </w:pPr>
      <w:r>
        <w:rPr>
          <w:rFonts w:hint="eastAsia"/>
          <w:sz w:val="24"/>
        </w:rPr>
        <w:t>传真：0532-68017212</w:t>
      </w:r>
    </w:p>
    <w:p>
      <w:pPr>
        <w:rPr>
          <w:rFonts w:hint="default" w:eastAsiaTheme="minorEastAsia"/>
          <w:sz w:val="24"/>
          <w:lang w:val="en-US" w:eastAsia="zh-CN"/>
        </w:rPr>
      </w:pPr>
      <w:r>
        <w:rPr>
          <w:rFonts w:hint="eastAsia"/>
          <w:sz w:val="24"/>
        </w:rPr>
        <w:t>联系电话：</w:t>
      </w:r>
      <w:r>
        <w:rPr>
          <w:rFonts w:hint="eastAsia"/>
          <w:sz w:val="24"/>
          <w:lang w:val="en-US" w:eastAsia="zh-CN"/>
        </w:rPr>
        <w:t>13583297342</w:t>
      </w:r>
    </w:p>
    <w:p>
      <w:pPr>
        <w:rPr>
          <w:rFonts w:hint="default"/>
          <w:sz w:val="24"/>
          <w:lang w:val="en-US" w:eastAsia="zh-CN"/>
        </w:rPr>
      </w:pPr>
      <w:r>
        <w:rPr>
          <w:sz w:val="24"/>
        </w:rPr>
        <w:t>开户银行</w:t>
      </w:r>
      <w:r>
        <w:rPr>
          <w:rFonts w:hint="eastAsia"/>
          <w:sz w:val="24"/>
        </w:rPr>
        <w:t>及帐号</w:t>
      </w:r>
      <w:r>
        <w:rPr>
          <w:sz w:val="24"/>
        </w:rPr>
        <w:t>：</w:t>
      </w:r>
      <w:r>
        <w:rPr>
          <w:rFonts w:hint="eastAsia"/>
          <w:sz w:val="24"/>
        </w:rPr>
        <w:t>建行青岛四方支行</w:t>
      </w:r>
      <w:r>
        <w:rPr>
          <w:rFonts w:hint="eastAsia"/>
          <w:sz w:val="24"/>
          <w:lang w:val="en-US" w:eastAsia="zh-CN"/>
        </w:rPr>
        <w:t>37150198641000001644</w:t>
      </w:r>
    </w:p>
    <w:p>
      <w:pPr>
        <w:rPr>
          <w:rFonts w:hint="default" w:eastAsiaTheme="minorEastAsia"/>
          <w:sz w:val="28"/>
          <w:szCs w:val="28"/>
          <w:lang w:val="en-US" w:eastAsia="zh-CN"/>
        </w:rPr>
      </w:pPr>
      <w:r>
        <w:rPr>
          <w:rFonts w:hint="eastAsia"/>
          <w:sz w:val="24"/>
        </w:rPr>
        <w:t>税号：</w:t>
      </w:r>
      <w:r>
        <w:rPr>
          <w:rFonts w:hint="eastAsia"/>
          <w:sz w:val="24"/>
          <w:lang w:val="en-US" w:eastAsia="zh-CN"/>
        </w:rPr>
        <w:t>91370200MA94DTH3X2</w:t>
      </w:r>
    </w:p>
    <w:p>
      <w:pPr>
        <w:rPr>
          <w:sz w:val="28"/>
          <w:szCs w:val="28"/>
        </w:rPr>
      </w:pPr>
    </w:p>
    <w:p>
      <w:pPr>
        <w:pStyle w:val="10"/>
        <w:jc w:val="both"/>
        <w:rPr>
          <w:szCs w:val="28"/>
        </w:rPr>
      </w:pPr>
      <w:bookmarkStart w:id="0" w:name="OLE_LINK1"/>
      <w:r>
        <w:rPr>
          <w:rFonts w:hint="eastAsia"/>
          <w:kern w:val="2"/>
          <w:szCs w:val="28"/>
        </w:rPr>
        <w:t>受托方(</w:t>
      </w:r>
      <w:r>
        <w:rPr>
          <w:rFonts w:hint="eastAsia" w:asciiTheme="minorHAnsi" w:hAnsiTheme="minorHAnsi" w:eastAsiaTheme="minorEastAsia" w:cstheme="minorBidi"/>
          <w:b/>
          <w:kern w:val="2"/>
          <w:sz w:val="28"/>
          <w:szCs w:val="28"/>
          <w:lang w:val="en-US" w:eastAsia="zh-CN" w:bidi="ar-SA"/>
        </w:rPr>
        <w:t>乙方)：</w:t>
      </w:r>
      <w:r>
        <w:rPr>
          <w:rFonts w:hint="eastAsia" w:asciiTheme="minorHAnsi" w:hAnsiTheme="minorHAnsi" w:eastAsiaTheme="minorEastAsia" w:cstheme="minorBidi"/>
          <w:b/>
          <w:kern w:val="2"/>
          <w:sz w:val="28"/>
          <w:szCs w:val="28"/>
          <w:lang w:val="fr-FR" w:eastAsia="zh-CN" w:bidi="ar-SA"/>
        </w:rPr>
        <w:t>山东万维网络工程有限公司</w:t>
      </w:r>
    </w:p>
    <w:p>
      <w:pPr>
        <w:ind w:left="1069" w:leftChars="10" w:hanging="1048" w:hangingChars="437"/>
        <w:rPr>
          <w:sz w:val="24"/>
        </w:rPr>
      </w:pPr>
      <w:r>
        <w:rPr>
          <w:rFonts w:hint="eastAsia"/>
          <w:sz w:val="24"/>
        </w:rPr>
        <w:t>邮寄地址：山东省</w:t>
      </w:r>
      <w:r>
        <w:rPr>
          <w:rFonts w:hint="eastAsia" w:ascii="宋体" w:hAnsi="宋体"/>
          <w:color w:val="000000"/>
          <w:sz w:val="22"/>
          <w:szCs w:val="21"/>
        </w:rPr>
        <w:t>泰安市泰山区岱宗大街230号</w:t>
      </w:r>
      <w:r>
        <w:rPr>
          <w:rFonts w:hint="eastAsia"/>
          <w:sz w:val="24"/>
        </w:rPr>
        <w:t>，邮编:271000</w:t>
      </w:r>
    </w:p>
    <w:p>
      <w:pPr>
        <w:rPr>
          <w:sz w:val="24"/>
        </w:rPr>
      </w:pPr>
      <w:r>
        <w:rPr>
          <w:rFonts w:hint="eastAsia"/>
          <w:sz w:val="24"/>
        </w:rPr>
        <w:t>电子邮箱：</w:t>
      </w:r>
      <w:r>
        <w:rPr>
          <w:sz w:val="24"/>
        </w:rPr>
        <w:t>zqjwyj@163.com</w:t>
      </w:r>
    </w:p>
    <w:p>
      <w:pPr>
        <w:rPr>
          <w:rFonts w:ascii="宋体" w:hAnsi="宋体"/>
          <w:color w:val="000000"/>
          <w:sz w:val="22"/>
          <w:szCs w:val="21"/>
        </w:rPr>
      </w:pPr>
      <w:r>
        <w:rPr>
          <w:rFonts w:hint="eastAsia"/>
          <w:sz w:val="24"/>
        </w:rPr>
        <w:t>传真：</w:t>
      </w:r>
      <w:r>
        <w:rPr>
          <w:sz w:val="24"/>
        </w:rPr>
        <w:t>0538-8278936</w:t>
      </w:r>
    </w:p>
    <w:p>
      <w:pPr>
        <w:snapToGrid w:val="0"/>
        <w:spacing w:line="276" w:lineRule="auto"/>
        <w:rPr>
          <w:sz w:val="24"/>
        </w:rPr>
      </w:pPr>
      <w:r>
        <w:rPr>
          <w:rFonts w:hint="eastAsia"/>
          <w:sz w:val="24"/>
        </w:rPr>
        <w:t>联系电话：</w:t>
      </w:r>
      <w:r>
        <w:rPr>
          <w:sz w:val="24"/>
        </w:rPr>
        <w:t>0538-8268936</w:t>
      </w:r>
    </w:p>
    <w:p>
      <w:pPr>
        <w:rPr>
          <w:sz w:val="24"/>
        </w:rPr>
      </w:pPr>
      <w:r>
        <w:rPr>
          <w:sz w:val="24"/>
        </w:rPr>
        <w:t>开户银行</w:t>
      </w:r>
      <w:r>
        <w:rPr>
          <w:rFonts w:hint="eastAsia"/>
          <w:sz w:val="24"/>
        </w:rPr>
        <w:t>及帐</w:t>
      </w:r>
      <w:r>
        <w:rPr>
          <w:sz w:val="24"/>
        </w:rPr>
        <w:t>号：</w:t>
      </w:r>
      <w:r>
        <w:rPr>
          <w:rFonts w:hint="eastAsia"/>
          <w:sz w:val="24"/>
        </w:rPr>
        <w:t>中国银行泰安分行营业部</w:t>
      </w:r>
      <w:r>
        <w:rPr>
          <w:sz w:val="24"/>
        </w:rPr>
        <w:t>223402455863</w:t>
      </w:r>
    </w:p>
    <w:p>
      <w:pPr>
        <w:rPr>
          <w:sz w:val="28"/>
          <w:szCs w:val="28"/>
        </w:rPr>
      </w:pPr>
      <w:r>
        <w:rPr>
          <w:rFonts w:hint="eastAsia"/>
          <w:sz w:val="24"/>
        </w:rPr>
        <w:t>税号：</w:t>
      </w:r>
      <w:r>
        <w:rPr>
          <w:sz w:val="24"/>
        </w:rPr>
        <w:t>91370900706137260M</w:t>
      </w:r>
    </w:p>
    <w:p>
      <w:pPr>
        <w:pStyle w:val="9"/>
        <w:keepNext w:val="0"/>
        <w:keepLines w:val="0"/>
        <w:widowControl/>
        <w:suppressLineNumbers w:val="0"/>
        <w:spacing w:before="0" w:beforeAutospacing="0" w:after="0" w:afterAutospacing="0"/>
        <w:ind w:left="0" w:right="0" w:firstLine="0"/>
      </w:pPr>
    </w:p>
    <w:bookmarkEnd w:id="0"/>
    <w:p>
      <w:pPr>
        <w:snapToGrid w:val="0"/>
        <w:spacing w:line="480" w:lineRule="auto"/>
        <w:rPr>
          <w:sz w:val="24"/>
        </w:rPr>
      </w:pPr>
    </w:p>
    <w:p>
      <w:pPr>
        <w:rPr>
          <w:sz w:val="28"/>
          <w:szCs w:val="28"/>
        </w:rPr>
      </w:pPr>
    </w:p>
    <w:p>
      <w:pPr>
        <w:rPr>
          <w:sz w:val="28"/>
          <w:szCs w:val="28"/>
        </w:rPr>
      </w:pPr>
      <w:r>
        <w:rPr>
          <w:rFonts w:hint="eastAsia"/>
          <w:b/>
          <w:sz w:val="28"/>
          <w:szCs w:val="28"/>
        </w:rPr>
        <w:t>签订时间</w:t>
      </w:r>
      <w:r>
        <w:rPr>
          <w:rFonts w:hint="eastAsia"/>
          <w:sz w:val="28"/>
          <w:szCs w:val="28"/>
        </w:rPr>
        <w:t>：</w:t>
      </w:r>
      <w:r>
        <w:rPr>
          <w:rFonts w:hint="eastAsia"/>
          <w:sz w:val="28"/>
          <w:szCs w:val="28"/>
          <w:lang w:val="en-US" w:eastAsia="zh-CN"/>
        </w:rPr>
        <w:t xml:space="preserve">  2023</w:t>
      </w:r>
      <w:r>
        <w:rPr>
          <w:rFonts w:hint="eastAsia"/>
          <w:sz w:val="28"/>
          <w:szCs w:val="28"/>
        </w:rPr>
        <w:t xml:space="preserve"> 年</w:t>
      </w:r>
      <w:r>
        <w:rPr>
          <w:rFonts w:hint="eastAsia"/>
          <w:sz w:val="28"/>
          <w:szCs w:val="28"/>
          <w:lang w:val="en-US" w:eastAsia="zh-CN"/>
        </w:rPr>
        <w:t xml:space="preserve">  </w:t>
      </w:r>
      <w:r>
        <w:rPr>
          <w:rFonts w:hint="eastAsia"/>
          <w:sz w:val="28"/>
          <w:szCs w:val="28"/>
        </w:rPr>
        <w:t>月</w:t>
      </w:r>
      <w:r>
        <w:rPr>
          <w:rFonts w:hint="eastAsia"/>
          <w:sz w:val="28"/>
          <w:szCs w:val="28"/>
          <w:lang w:val="en-US" w:eastAsia="zh-CN"/>
        </w:rPr>
        <w:t xml:space="preserve">  </w:t>
      </w:r>
      <w:r>
        <w:rPr>
          <w:rFonts w:hint="eastAsia"/>
          <w:sz w:val="28"/>
          <w:szCs w:val="28"/>
        </w:rPr>
        <w:t>日</w:t>
      </w:r>
    </w:p>
    <w:p>
      <w:pPr>
        <w:rPr>
          <w:rFonts w:ascii="宋体" w:hAnsi="宋体"/>
          <w:sz w:val="36"/>
        </w:rPr>
      </w:pPr>
      <w:r>
        <w:rPr>
          <w:rFonts w:hint="eastAsia"/>
          <w:b/>
          <w:sz w:val="28"/>
          <w:szCs w:val="28"/>
        </w:rPr>
        <w:t>签订地点: 青岛</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szCs w:val="21"/>
        </w:rPr>
      </w:pPr>
      <w:r>
        <w:rPr>
          <w:rFonts w:hint="eastAsia" w:ascii="宋体" w:hAnsi="宋体"/>
          <w:szCs w:val="21"/>
        </w:rPr>
        <w:t>现就甲方委托乙方为</w:t>
      </w:r>
      <w:r>
        <w:rPr>
          <w:rFonts w:hint="eastAsia" w:ascii="宋体" w:hAnsi="宋体"/>
          <w:szCs w:val="21"/>
          <w:lang w:eastAsia="zh-CN"/>
        </w:rPr>
        <w:t>青岛中车四方轨道车辆有限公司共用中心网站建设</w:t>
      </w:r>
      <w:r>
        <w:rPr>
          <w:rFonts w:hint="eastAsia" w:ascii="宋体" w:hAnsi="宋体"/>
          <w:szCs w:val="21"/>
        </w:rPr>
        <w:t>（以下简称“技术服务”）事宜，经双方平等协商，订立本合同。</w:t>
      </w:r>
    </w:p>
    <w:p>
      <w:pPr>
        <w:keepNext w:val="0"/>
        <w:keepLines w:val="0"/>
        <w:pageBreakBefore w:val="0"/>
        <w:widowControl w:val="0"/>
        <w:kinsoku/>
        <w:wordWrap/>
        <w:overflowPunct/>
        <w:topLinePunct w:val="0"/>
        <w:autoSpaceDE/>
        <w:autoSpaceDN/>
        <w:bidi w:val="0"/>
        <w:adjustRightInd/>
        <w:snapToGrid/>
        <w:spacing w:line="440" w:lineRule="exact"/>
        <w:textAlignment w:val="auto"/>
        <w:outlineLvl w:val="0"/>
        <w:rPr>
          <w:rFonts w:ascii="宋体" w:hAnsi="宋体"/>
          <w:b/>
          <w:szCs w:val="21"/>
        </w:rPr>
      </w:pPr>
      <w:r>
        <w:rPr>
          <w:rFonts w:hint="eastAsia" w:ascii="宋体" w:hAnsi="宋体"/>
          <w:b/>
          <w:szCs w:val="21"/>
          <w:lang w:val="en-US" w:eastAsia="zh-CN"/>
        </w:rPr>
        <w:t>1</w:t>
      </w:r>
      <w:r>
        <w:rPr>
          <w:rFonts w:hint="eastAsia" w:ascii="宋体" w:hAnsi="宋体"/>
          <w:b/>
          <w:szCs w:val="21"/>
        </w:rPr>
        <w:t>.　期限与进度</w:t>
      </w:r>
    </w:p>
    <w:p>
      <w:pPr>
        <w:keepNext w:val="0"/>
        <w:keepLines w:val="0"/>
        <w:pageBreakBefore w:val="0"/>
        <w:widowControl w:val="0"/>
        <w:kinsoku/>
        <w:wordWrap/>
        <w:overflowPunct/>
        <w:topLinePunct w:val="0"/>
        <w:autoSpaceDE/>
        <w:autoSpaceDN/>
        <w:bidi w:val="0"/>
        <w:adjustRightInd/>
        <w:snapToGrid/>
        <w:spacing w:line="440" w:lineRule="exact"/>
        <w:ind w:left="2"/>
        <w:textAlignment w:val="auto"/>
        <w:outlineLvl w:val="0"/>
        <w:rPr>
          <w:rFonts w:hint="default" w:ascii="宋体" w:hAnsi="宋体" w:eastAsiaTheme="minorEastAsia"/>
          <w:szCs w:val="21"/>
          <w:lang w:val="en-US" w:eastAsia="zh-CN"/>
        </w:rPr>
      </w:pPr>
      <w:r>
        <w:rPr>
          <w:rFonts w:hint="eastAsia" w:ascii="宋体" w:hAnsi="宋体"/>
          <w:szCs w:val="21"/>
          <w:lang w:val="en-US" w:eastAsia="zh-CN"/>
        </w:rPr>
        <w:t>1</w:t>
      </w:r>
      <w:r>
        <w:rPr>
          <w:rFonts w:hint="eastAsia" w:ascii="宋体" w:hAnsi="宋体"/>
          <w:szCs w:val="21"/>
        </w:rPr>
        <w:t xml:space="preserve">.1   </w:t>
      </w:r>
      <w:r>
        <w:rPr>
          <w:rFonts w:hint="eastAsia" w:ascii="宋体" w:hAnsi="宋体"/>
          <w:szCs w:val="21"/>
          <w:lang w:eastAsia="zh-CN"/>
        </w:rPr>
        <w:t>项目交付</w:t>
      </w:r>
      <w:r>
        <w:rPr>
          <w:rFonts w:hint="eastAsia" w:ascii="宋体" w:hAnsi="宋体"/>
          <w:szCs w:val="21"/>
        </w:rPr>
        <w:t>期限：</w:t>
      </w:r>
      <w:r>
        <w:rPr>
          <w:rFonts w:hint="eastAsia" w:ascii="宋体" w:hAnsi="宋体"/>
          <w:bCs/>
          <w:szCs w:val="21"/>
          <w:u w:val="single"/>
          <w:lang w:eastAsia="zh-CN"/>
        </w:rPr>
        <w:t>自合同签订之日起</w:t>
      </w:r>
      <w:r>
        <w:rPr>
          <w:rFonts w:hint="eastAsia" w:ascii="宋体" w:hAnsi="宋体"/>
          <w:bCs/>
          <w:szCs w:val="21"/>
          <w:u w:val="single"/>
          <w:lang w:val="en-US" w:eastAsia="zh-CN"/>
        </w:rPr>
        <w:t>45个工作日</w:t>
      </w:r>
      <w:r>
        <w:rPr>
          <w:rFonts w:hint="eastAsia" w:ascii="宋体" w:hAnsi="宋体"/>
          <w:szCs w:val="21"/>
        </w:rPr>
        <w:t>。</w:t>
      </w:r>
    </w:p>
    <w:p>
      <w:pPr>
        <w:keepNext w:val="0"/>
        <w:keepLines w:val="0"/>
        <w:pageBreakBefore w:val="0"/>
        <w:widowControl w:val="0"/>
        <w:kinsoku/>
        <w:wordWrap/>
        <w:overflowPunct/>
        <w:topLinePunct w:val="0"/>
        <w:autoSpaceDE/>
        <w:autoSpaceDN/>
        <w:bidi w:val="0"/>
        <w:adjustRightInd/>
        <w:snapToGrid/>
        <w:spacing w:line="440" w:lineRule="exact"/>
        <w:textAlignment w:val="auto"/>
        <w:outlineLvl w:val="0"/>
        <w:rPr>
          <w:rFonts w:ascii="宋体" w:hAnsi="宋体"/>
          <w:b/>
          <w:szCs w:val="21"/>
        </w:rPr>
      </w:pPr>
      <w:r>
        <w:rPr>
          <w:rFonts w:hint="eastAsia" w:ascii="宋体" w:hAnsi="宋体"/>
          <w:b/>
          <w:szCs w:val="21"/>
          <w:lang w:val="en-US" w:eastAsia="zh-CN"/>
        </w:rPr>
        <w:t>2</w:t>
      </w:r>
      <w:r>
        <w:rPr>
          <w:rFonts w:hint="eastAsia" w:ascii="宋体" w:hAnsi="宋体"/>
          <w:b/>
          <w:szCs w:val="21"/>
        </w:rPr>
        <w:t>　报酬与支付</w:t>
      </w:r>
    </w:p>
    <w:p>
      <w:pPr>
        <w:keepNext w:val="0"/>
        <w:keepLines w:val="0"/>
        <w:pageBreakBefore w:val="0"/>
        <w:widowControl w:val="0"/>
        <w:kinsoku/>
        <w:wordWrap/>
        <w:overflowPunct/>
        <w:topLinePunct w:val="0"/>
        <w:autoSpaceDE/>
        <w:autoSpaceDN/>
        <w:bidi w:val="0"/>
        <w:adjustRightInd/>
        <w:snapToGrid/>
        <w:spacing w:line="440" w:lineRule="exact"/>
        <w:textAlignment w:val="auto"/>
        <w:outlineLvl w:val="0"/>
        <w:rPr>
          <w:rFonts w:ascii="宋体" w:hAnsi="宋体"/>
          <w:szCs w:val="21"/>
        </w:rPr>
      </w:pPr>
      <w:r>
        <w:rPr>
          <w:rFonts w:hint="eastAsia" w:ascii="宋体" w:hAnsi="宋体"/>
          <w:szCs w:val="21"/>
          <w:lang w:val="en-US" w:eastAsia="zh-CN"/>
        </w:rPr>
        <w:t>2</w:t>
      </w:r>
      <w:r>
        <w:rPr>
          <w:rFonts w:hint="eastAsia" w:ascii="宋体" w:hAnsi="宋体"/>
          <w:szCs w:val="21"/>
        </w:rPr>
        <w:t>.1  本项目报酬(技术服务报酬、产品报酬)</w:t>
      </w:r>
      <w:r>
        <w:rPr>
          <w:rFonts w:hint="eastAsia" w:ascii="宋体" w:hAnsi="宋体"/>
          <w:szCs w:val="21"/>
          <w:lang w:val="en-US" w:eastAsia="zh-CN"/>
        </w:rPr>
        <w:t>不含税价为</w:t>
      </w:r>
      <w:r>
        <w:rPr>
          <w:rFonts w:hint="eastAsia" w:ascii="宋体" w:hAnsi="宋体"/>
          <w:szCs w:val="21"/>
          <w:u w:val="single"/>
        </w:rPr>
        <w:t>￥</w:t>
      </w:r>
      <w:r>
        <w:rPr>
          <w:rFonts w:hint="eastAsia" w:ascii="宋体" w:hAnsi="宋体"/>
          <w:szCs w:val="21"/>
          <w:u w:val="single"/>
          <w:lang w:val="en-US" w:eastAsia="zh-CN"/>
        </w:rPr>
        <w:t xml:space="preserve"> 27830.19   </w:t>
      </w:r>
      <w:r>
        <w:rPr>
          <w:rFonts w:hint="eastAsia" w:ascii="宋体" w:hAnsi="宋体"/>
          <w:szCs w:val="21"/>
          <w:lang w:val="en-US" w:eastAsia="zh-CN"/>
        </w:rPr>
        <w:t xml:space="preserve"> ,含税价为</w:t>
      </w:r>
      <w:r>
        <w:rPr>
          <w:rFonts w:hint="eastAsia" w:ascii="宋体" w:hAnsi="宋体"/>
          <w:szCs w:val="21"/>
          <w:u w:val="single"/>
        </w:rPr>
        <w:t>￥</w:t>
      </w:r>
      <w:r>
        <w:rPr>
          <w:rFonts w:hint="eastAsia" w:ascii="宋体" w:hAnsi="宋体"/>
          <w:szCs w:val="21"/>
          <w:u w:val="single"/>
          <w:lang w:val="en-US" w:eastAsia="zh-CN"/>
        </w:rPr>
        <w:t xml:space="preserve">29500  </w:t>
      </w:r>
      <w:r>
        <w:rPr>
          <w:rFonts w:hint="eastAsia" w:ascii="宋体" w:hAnsi="宋体"/>
          <w:szCs w:val="21"/>
          <w:lang w:val="en-US" w:eastAsia="zh-CN"/>
        </w:rPr>
        <w:t>，</w:t>
      </w:r>
      <w:r>
        <w:rPr>
          <w:rFonts w:hint="eastAsia" w:ascii="宋体" w:hAnsi="宋体"/>
          <w:szCs w:val="21"/>
        </w:rPr>
        <w:t>大写：人民币</w:t>
      </w:r>
      <w:r>
        <w:rPr>
          <w:rFonts w:hint="default" w:ascii="宋体" w:hAnsi="宋体"/>
          <w:szCs w:val="21"/>
          <w:u w:val="single"/>
        </w:rPr>
        <w:t xml:space="preserve"> </w:t>
      </w:r>
      <w:r>
        <w:rPr>
          <w:rFonts w:hint="eastAsia" w:ascii="宋体" w:hAnsi="宋体"/>
          <w:szCs w:val="21"/>
          <w:u w:val="single"/>
          <w:lang w:val="en-US" w:eastAsia="zh-CN"/>
        </w:rPr>
        <w:t>贰万玖仟伍佰</w:t>
      </w:r>
      <w:r>
        <w:rPr>
          <w:rFonts w:hint="eastAsia" w:ascii="宋体" w:hAnsi="宋体"/>
          <w:szCs w:val="21"/>
          <w:lang w:eastAsia="zh-CN"/>
        </w:rPr>
        <w:t>元</w:t>
      </w:r>
      <w:r>
        <w:rPr>
          <w:rFonts w:hint="eastAsia" w:ascii="宋体" w:hAnsi="宋体"/>
          <w:szCs w:val="21"/>
        </w:rPr>
        <w:t>。</w:t>
      </w:r>
    </w:p>
    <w:p>
      <w:pPr>
        <w:keepNext w:val="0"/>
        <w:keepLines w:val="0"/>
        <w:pageBreakBefore w:val="0"/>
        <w:widowControl w:val="0"/>
        <w:kinsoku/>
        <w:wordWrap/>
        <w:overflowPunct/>
        <w:topLinePunct w:val="0"/>
        <w:autoSpaceDE/>
        <w:autoSpaceDN/>
        <w:bidi w:val="0"/>
        <w:adjustRightInd/>
        <w:snapToGrid/>
        <w:spacing w:line="440" w:lineRule="exact"/>
        <w:textAlignment w:val="auto"/>
        <w:outlineLvl w:val="0"/>
        <w:rPr>
          <w:rFonts w:hint="eastAsia" w:ascii="宋体" w:hAnsi="宋体"/>
          <w:szCs w:val="21"/>
        </w:rPr>
      </w:pPr>
      <w:r>
        <w:rPr>
          <w:rFonts w:hint="eastAsia" w:ascii="宋体" w:hAnsi="宋体"/>
          <w:szCs w:val="21"/>
          <w:lang w:val="en-US" w:eastAsia="zh-CN"/>
        </w:rPr>
        <w:t>2</w:t>
      </w:r>
      <w:r>
        <w:rPr>
          <w:rFonts w:hint="eastAsia" w:ascii="宋体" w:hAnsi="宋体"/>
          <w:szCs w:val="21"/>
        </w:rPr>
        <w:t xml:space="preserve">.2 </w:t>
      </w:r>
      <w:r>
        <w:rPr>
          <w:rFonts w:hint="eastAsia" w:ascii="宋体" w:hAnsi="宋体"/>
          <w:szCs w:val="21"/>
          <w:lang w:eastAsia="zh-CN"/>
        </w:rPr>
        <w:t>项目通过验收后，乙方开具</w:t>
      </w:r>
      <w:r>
        <w:rPr>
          <w:rFonts w:hint="eastAsia" w:ascii="宋体" w:hAnsi="宋体"/>
          <w:szCs w:val="21"/>
          <w:lang w:val="en-US" w:eastAsia="zh-CN"/>
        </w:rPr>
        <w:t>100%</w:t>
      </w:r>
      <w:r>
        <w:rPr>
          <w:rFonts w:hint="eastAsia" w:ascii="宋体" w:hAnsi="宋体"/>
          <w:szCs w:val="21"/>
        </w:rPr>
        <w:t>等额增值税专用发票</w:t>
      </w:r>
      <w:r>
        <w:rPr>
          <w:rFonts w:hint="eastAsia" w:ascii="宋体" w:hAnsi="宋体"/>
          <w:szCs w:val="21"/>
          <w:lang w:val="en-US" w:eastAsia="zh-CN"/>
        </w:rPr>
        <w:t>，</w:t>
      </w:r>
      <w:r>
        <w:rPr>
          <w:rFonts w:hint="eastAsia" w:ascii="宋体" w:hAnsi="宋体"/>
          <w:szCs w:val="21"/>
        </w:rPr>
        <w:t>税率为6%。</w:t>
      </w:r>
    </w:p>
    <w:p>
      <w:pPr>
        <w:keepNext w:val="0"/>
        <w:keepLines w:val="0"/>
        <w:pageBreakBefore w:val="0"/>
        <w:widowControl w:val="0"/>
        <w:kinsoku/>
        <w:wordWrap/>
        <w:overflowPunct/>
        <w:topLinePunct w:val="0"/>
        <w:autoSpaceDE/>
        <w:autoSpaceDN/>
        <w:bidi w:val="0"/>
        <w:adjustRightInd/>
        <w:snapToGrid/>
        <w:spacing w:line="440" w:lineRule="exact"/>
        <w:textAlignment w:val="auto"/>
        <w:outlineLvl w:val="0"/>
        <w:rPr>
          <w:rFonts w:hint="eastAsia" w:ascii="宋体" w:hAnsi="宋体" w:eastAsiaTheme="minorEastAsia"/>
          <w:szCs w:val="21"/>
          <w:lang w:eastAsia="zh-CN"/>
        </w:rPr>
      </w:pPr>
      <w:r>
        <w:rPr>
          <w:rFonts w:hint="eastAsia" w:ascii="宋体" w:hAnsi="宋体"/>
          <w:szCs w:val="21"/>
          <w:lang w:eastAsia="zh-CN"/>
        </w:rPr>
        <w:t>甲方收到乙方开具的</w:t>
      </w:r>
      <w:r>
        <w:rPr>
          <w:rFonts w:hint="eastAsia" w:ascii="宋体" w:hAnsi="宋体"/>
          <w:szCs w:val="21"/>
          <w:lang w:val="en-US" w:eastAsia="zh-CN"/>
        </w:rPr>
        <w:t>100%</w:t>
      </w:r>
      <w:r>
        <w:rPr>
          <w:rFonts w:hint="eastAsia" w:ascii="宋体" w:hAnsi="宋体"/>
          <w:szCs w:val="21"/>
        </w:rPr>
        <w:t>等额增值税专用</w:t>
      </w:r>
      <w:r>
        <w:rPr>
          <w:rFonts w:hint="eastAsia" w:ascii="宋体" w:hAnsi="宋体"/>
          <w:szCs w:val="21"/>
          <w:lang w:eastAsia="zh-CN"/>
        </w:rPr>
        <w:t>发票后在</w:t>
      </w:r>
      <w:r>
        <w:rPr>
          <w:rFonts w:hint="eastAsia" w:ascii="宋体" w:hAnsi="宋体"/>
          <w:szCs w:val="21"/>
          <w:lang w:val="en-US" w:eastAsia="zh-CN"/>
        </w:rPr>
        <w:t>60个工作日内支付95%（</w:t>
      </w:r>
      <w:r>
        <w:rPr>
          <w:rFonts w:hint="eastAsia" w:ascii="宋体" w:hAnsi="宋体"/>
          <w:szCs w:val="21"/>
        </w:rPr>
        <w:t>￥</w:t>
      </w:r>
      <w:r>
        <w:rPr>
          <w:rFonts w:hint="eastAsia" w:ascii="宋体" w:hAnsi="宋体"/>
          <w:szCs w:val="21"/>
          <w:u w:val="single"/>
          <w:lang w:val="en-US" w:eastAsia="zh-CN"/>
        </w:rPr>
        <w:t xml:space="preserve">28025 </w:t>
      </w:r>
      <w:r>
        <w:rPr>
          <w:rFonts w:hint="eastAsia" w:ascii="宋体" w:hAnsi="宋体"/>
          <w:szCs w:val="21"/>
          <w:lang w:val="en-US" w:eastAsia="zh-CN"/>
        </w:rPr>
        <w:t xml:space="preserve"> 大写：</w:t>
      </w:r>
      <w:r>
        <w:rPr>
          <w:rFonts w:hint="eastAsia" w:ascii="宋体" w:hAnsi="宋体"/>
          <w:szCs w:val="21"/>
          <w:u w:val="single"/>
          <w:lang w:val="en-US" w:eastAsia="zh-CN"/>
        </w:rPr>
        <w:t xml:space="preserve"> 贰万捌仟零贰拾伍元 </w:t>
      </w:r>
      <w:r>
        <w:rPr>
          <w:rFonts w:hint="eastAsia" w:ascii="宋体" w:hAnsi="宋体"/>
          <w:szCs w:val="21"/>
          <w:lang w:val="en-US" w:eastAsia="zh-CN"/>
        </w:rPr>
        <w:t>整），5%（</w:t>
      </w:r>
      <w:r>
        <w:rPr>
          <w:rFonts w:hint="eastAsia" w:ascii="宋体" w:hAnsi="宋体"/>
          <w:szCs w:val="21"/>
        </w:rPr>
        <w:t>￥</w:t>
      </w:r>
      <w:r>
        <w:rPr>
          <w:rFonts w:hint="eastAsia" w:ascii="宋体" w:hAnsi="宋体"/>
          <w:szCs w:val="21"/>
          <w:u w:val="single"/>
          <w:lang w:val="en-US" w:eastAsia="zh-CN"/>
        </w:rPr>
        <w:t xml:space="preserve"> 1475 </w:t>
      </w:r>
      <w:r>
        <w:rPr>
          <w:rFonts w:hint="eastAsia" w:ascii="宋体" w:hAnsi="宋体"/>
          <w:szCs w:val="21"/>
          <w:lang w:val="en-US" w:eastAsia="zh-CN"/>
        </w:rPr>
        <w:t>大写：</w:t>
      </w:r>
      <w:r>
        <w:rPr>
          <w:rFonts w:hint="eastAsia" w:ascii="宋体" w:hAnsi="宋体"/>
          <w:szCs w:val="21"/>
          <w:u w:val="single"/>
          <w:lang w:val="en-US" w:eastAsia="zh-CN"/>
        </w:rPr>
        <w:t xml:space="preserve">壹仟肆佰柒拾伍 </w:t>
      </w:r>
      <w:r>
        <w:rPr>
          <w:rFonts w:hint="eastAsia" w:ascii="宋体" w:hAnsi="宋体"/>
          <w:szCs w:val="21"/>
          <w:lang w:val="en-US" w:eastAsia="zh-CN"/>
        </w:rPr>
        <w:t>元）作为质保金，待服务期满</w:t>
      </w:r>
      <w:r>
        <w:rPr>
          <w:rFonts w:hint="eastAsia" w:ascii="宋体" w:hAnsi="宋体"/>
          <w:szCs w:val="21"/>
          <w:lang w:val="en-US" w:eastAsia="zh-Hans"/>
        </w:rPr>
        <w:t>一年</w:t>
      </w:r>
      <w:r>
        <w:rPr>
          <w:rFonts w:hint="eastAsia" w:ascii="宋体" w:hAnsi="宋体"/>
          <w:szCs w:val="21"/>
          <w:lang w:val="en-US" w:eastAsia="zh-CN"/>
        </w:rPr>
        <w:t>没有出现服务问题时支付剩余的5%</w:t>
      </w:r>
      <w:r>
        <w:rPr>
          <w:rFonts w:hint="eastAsia" w:ascii="宋体" w:hAnsi="宋体"/>
          <w:szCs w:val="21"/>
        </w:rPr>
        <w:t>。</w:t>
      </w:r>
    </w:p>
    <w:p>
      <w:pPr>
        <w:keepNext w:val="0"/>
        <w:keepLines w:val="0"/>
        <w:pageBreakBefore w:val="0"/>
        <w:widowControl w:val="0"/>
        <w:kinsoku/>
        <w:wordWrap/>
        <w:overflowPunct/>
        <w:topLinePunct w:val="0"/>
        <w:autoSpaceDE/>
        <w:autoSpaceDN/>
        <w:bidi w:val="0"/>
        <w:adjustRightInd/>
        <w:snapToGrid/>
        <w:spacing w:line="440" w:lineRule="exact"/>
        <w:textAlignment w:val="auto"/>
        <w:outlineLvl w:val="0"/>
        <w:rPr>
          <w:rFonts w:ascii="宋体" w:hAnsi="宋体"/>
          <w:b/>
          <w:szCs w:val="21"/>
        </w:rPr>
      </w:pPr>
      <w:bookmarkStart w:id="1" w:name="_Toc111350284"/>
      <w:bookmarkStart w:id="2" w:name="_Toc175041854"/>
      <w:bookmarkStart w:id="3" w:name="_Toc125536094"/>
      <w:bookmarkStart w:id="4" w:name="_Toc103304672"/>
      <w:r>
        <w:rPr>
          <w:rFonts w:hint="eastAsia" w:ascii="宋体" w:hAnsi="宋体"/>
          <w:b/>
          <w:szCs w:val="21"/>
          <w:lang w:val="en-US" w:eastAsia="zh-CN"/>
        </w:rPr>
        <w:t>3</w:t>
      </w:r>
      <w:r>
        <w:rPr>
          <w:rFonts w:hint="eastAsia" w:ascii="宋体" w:hAnsi="宋体"/>
          <w:b/>
          <w:szCs w:val="21"/>
        </w:rPr>
        <w:t>　</w:t>
      </w:r>
      <w:bookmarkEnd w:id="1"/>
      <w:bookmarkEnd w:id="2"/>
      <w:bookmarkEnd w:id="3"/>
      <w:bookmarkEnd w:id="4"/>
      <w:r>
        <w:rPr>
          <w:rFonts w:hint="eastAsia" w:ascii="宋体" w:hAnsi="宋体"/>
          <w:b/>
          <w:szCs w:val="21"/>
        </w:rPr>
        <w:t>技术服务的内容与要求</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szCs w:val="21"/>
        </w:rPr>
      </w:pPr>
      <w:r>
        <w:rPr>
          <w:rFonts w:hint="eastAsia" w:ascii="宋体" w:hAnsi="宋体"/>
          <w:szCs w:val="21"/>
        </w:rPr>
        <w:t>乙方在</w:t>
      </w:r>
      <w:r>
        <w:rPr>
          <w:rFonts w:hint="eastAsia" w:ascii="宋体" w:hAnsi="宋体"/>
          <w:szCs w:val="21"/>
          <w:lang w:eastAsia="zh-CN"/>
        </w:rPr>
        <w:t>青岛中车四方轨道车辆有限公司域控系统升级及系统集成项目提供技术</w:t>
      </w:r>
      <w:r>
        <w:rPr>
          <w:rFonts w:hint="eastAsia" w:ascii="宋体" w:hAnsi="宋体"/>
          <w:szCs w:val="21"/>
        </w:rPr>
        <w:t>服务</w:t>
      </w:r>
      <w:r>
        <w:rPr>
          <w:rFonts w:hint="eastAsia" w:ascii="宋体" w:hAnsi="宋体"/>
          <w:szCs w:val="21"/>
          <w:lang w:eastAsia="zh-CN"/>
        </w:rPr>
        <w:t>，</w:t>
      </w:r>
      <w:r>
        <w:rPr>
          <w:rFonts w:hint="eastAsia" w:ascii="宋体" w:hAnsi="宋体"/>
          <w:szCs w:val="21"/>
        </w:rPr>
        <w:t>对于项目具体的服务内容</w:t>
      </w:r>
      <w:r>
        <w:rPr>
          <w:rFonts w:hint="eastAsia" w:ascii="宋体" w:hAnsi="宋体"/>
          <w:szCs w:val="21"/>
          <w:lang w:eastAsia="zh-CN"/>
        </w:rPr>
        <w:t>如下</w:t>
      </w:r>
      <w:r>
        <w:rPr>
          <w:rFonts w:hint="eastAsia" w:ascii="宋体" w:hAnsi="宋体"/>
          <w:szCs w:val="21"/>
        </w:rPr>
        <w:t>。</w:t>
      </w:r>
    </w:p>
    <w:p>
      <w:pPr>
        <w:keepNext w:val="0"/>
        <w:keepLines w:val="0"/>
        <w:pageBreakBefore w:val="0"/>
        <w:widowControl w:val="0"/>
        <w:kinsoku/>
        <w:wordWrap/>
        <w:overflowPunct/>
        <w:topLinePunct w:val="0"/>
        <w:autoSpaceDE/>
        <w:autoSpaceDN/>
        <w:bidi w:val="0"/>
        <w:adjustRightInd/>
        <w:snapToGrid/>
        <w:spacing w:line="440" w:lineRule="exact"/>
        <w:ind w:firstLine="440" w:firstLineChars="200"/>
        <w:textAlignment w:val="auto"/>
        <w:rPr>
          <w:rFonts w:hint="eastAsia" w:ascii="宋体" w:hAnsi="宋体"/>
          <w:sz w:val="22"/>
          <w:lang w:val="en-US" w:eastAsia="zh-CN"/>
        </w:rPr>
      </w:pPr>
      <w:bookmarkStart w:id="17" w:name="_GoBack"/>
      <w:r>
        <w:rPr>
          <w:rFonts w:hint="eastAsia" w:ascii="宋体" w:hAnsi="宋体"/>
          <w:sz w:val="22"/>
          <w:lang w:val="en-US" w:eastAsia="zh-CN"/>
        </w:rPr>
        <w:t>3.1建设共用中心网站。</w:t>
      </w:r>
    </w:p>
    <w:p>
      <w:pPr>
        <w:keepNext w:val="0"/>
        <w:keepLines w:val="0"/>
        <w:pageBreakBefore w:val="0"/>
        <w:widowControl w:val="0"/>
        <w:kinsoku/>
        <w:wordWrap/>
        <w:overflowPunct/>
        <w:topLinePunct w:val="0"/>
        <w:autoSpaceDE/>
        <w:autoSpaceDN/>
        <w:bidi w:val="0"/>
        <w:adjustRightInd/>
        <w:snapToGrid/>
        <w:spacing w:line="440" w:lineRule="exact"/>
        <w:ind w:firstLine="440" w:firstLineChars="200"/>
        <w:textAlignment w:val="auto"/>
        <w:rPr>
          <w:rFonts w:hint="eastAsia" w:ascii="宋体" w:hAnsi="宋体"/>
          <w:sz w:val="22"/>
          <w:lang w:val="en-US" w:eastAsia="zh-CN"/>
        </w:rPr>
      </w:pPr>
      <w:r>
        <w:rPr>
          <w:rFonts w:hint="eastAsia" w:ascii="宋体" w:hAnsi="宋体"/>
          <w:sz w:val="22"/>
          <w:lang w:val="en-US" w:eastAsia="zh-CN"/>
        </w:rPr>
        <w:t>1）系统分页面显示前端与后台管理后端两部分。前端进行内容显示，页面布局详见甲方提供的示例；后端为管理端，包括用户、角色等设置，进行相应的权限绑定，对某项内容浏览次数统计等，参考甲方提供的DEMO。</w:t>
      </w:r>
    </w:p>
    <w:p>
      <w:pPr>
        <w:keepNext w:val="0"/>
        <w:keepLines w:val="0"/>
        <w:pageBreakBefore w:val="0"/>
        <w:widowControl w:val="0"/>
        <w:kinsoku/>
        <w:wordWrap/>
        <w:overflowPunct/>
        <w:topLinePunct w:val="0"/>
        <w:autoSpaceDE/>
        <w:autoSpaceDN/>
        <w:bidi w:val="0"/>
        <w:adjustRightInd/>
        <w:snapToGrid/>
        <w:spacing w:line="440" w:lineRule="exact"/>
        <w:ind w:firstLine="440" w:firstLineChars="200"/>
        <w:textAlignment w:val="auto"/>
        <w:rPr>
          <w:rFonts w:hint="eastAsia" w:ascii="宋体" w:hAnsi="宋体"/>
          <w:sz w:val="22"/>
          <w:lang w:val="en-US" w:eastAsia="zh-CN"/>
        </w:rPr>
      </w:pPr>
      <w:r>
        <w:rPr>
          <w:rFonts w:hint="eastAsia" w:ascii="宋体" w:hAnsi="宋体"/>
          <w:sz w:val="22"/>
          <w:lang w:val="en-US" w:eastAsia="zh-CN"/>
        </w:rPr>
        <w:t>2）用户管理与四方股份公司可信认证平台进行集成。</w:t>
      </w:r>
    </w:p>
    <w:p>
      <w:pPr>
        <w:keepNext w:val="0"/>
        <w:keepLines w:val="0"/>
        <w:pageBreakBefore w:val="0"/>
        <w:widowControl w:val="0"/>
        <w:kinsoku/>
        <w:wordWrap/>
        <w:overflowPunct/>
        <w:topLinePunct w:val="0"/>
        <w:autoSpaceDE/>
        <w:autoSpaceDN/>
        <w:bidi w:val="0"/>
        <w:adjustRightInd/>
        <w:snapToGrid/>
        <w:spacing w:line="440" w:lineRule="exact"/>
        <w:ind w:firstLine="440" w:firstLineChars="200"/>
        <w:textAlignment w:val="auto"/>
        <w:rPr>
          <w:rFonts w:hint="eastAsia" w:ascii="宋体" w:hAnsi="宋体"/>
          <w:sz w:val="22"/>
          <w:lang w:val="en-US" w:eastAsia="zh-CN"/>
        </w:rPr>
      </w:pPr>
      <w:r>
        <w:rPr>
          <w:rFonts w:hint="eastAsia" w:ascii="宋体" w:hAnsi="宋体"/>
          <w:sz w:val="22"/>
          <w:lang w:val="en-US" w:eastAsia="zh-CN"/>
        </w:rPr>
        <w:t>3）网站权限管理到最小单元，对所有模块均可单独控制“新增、编辑、删除”，对后台管理用户可细分到最小选项控制，整体系统可根据用户需求灵活配配置。</w:t>
      </w:r>
    </w:p>
    <w:p>
      <w:pPr>
        <w:keepNext w:val="0"/>
        <w:keepLines w:val="0"/>
        <w:pageBreakBefore w:val="0"/>
        <w:widowControl w:val="0"/>
        <w:kinsoku/>
        <w:wordWrap/>
        <w:overflowPunct/>
        <w:topLinePunct w:val="0"/>
        <w:autoSpaceDE/>
        <w:autoSpaceDN/>
        <w:bidi w:val="0"/>
        <w:adjustRightInd/>
        <w:snapToGrid/>
        <w:spacing w:line="440" w:lineRule="exact"/>
        <w:ind w:firstLine="440" w:firstLineChars="200"/>
        <w:textAlignment w:val="auto"/>
        <w:rPr>
          <w:rFonts w:hint="eastAsia" w:ascii="宋体" w:hAnsi="宋体"/>
          <w:sz w:val="22"/>
          <w:lang w:val="en-US" w:eastAsia="zh-CN"/>
        </w:rPr>
      </w:pPr>
      <w:r>
        <w:rPr>
          <w:rFonts w:hint="eastAsia" w:ascii="宋体" w:hAnsi="宋体"/>
          <w:sz w:val="22"/>
          <w:lang w:val="en-US" w:eastAsia="zh-CN"/>
        </w:rPr>
        <w:t>4）支持视频播放功能，记录播放次数。为满足人力资源部视频培训需求，单独开发了视频浏览功能，并通过负载均衡技术，对大的视频文件进行拆解，实现多点同时上传，提高上传速度。此模块实现视频的上传，在线浏览。</w:t>
      </w:r>
    </w:p>
    <w:p>
      <w:pPr>
        <w:keepNext w:val="0"/>
        <w:keepLines w:val="0"/>
        <w:pageBreakBefore w:val="0"/>
        <w:widowControl w:val="0"/>
        <w:kinsoku/>
        <w:wordWrap/>
        <w:overflowPunct/>
        <w:topLinePunct w:val="0"/>
        <w:autoSpaceDE/>
        <w:autoSpaceDN/>
        <w:bidi w:val="0"/>
        <w:adjustRightInd/>
        <w:snapToGrid/>
        <w:spacing w:line="440" w:lineRule="exact"/>
        <w:ind w:firstLine="440" w:firstLineChars="200"/>
        <w:textAlignment w:val="auto"/>
        <w:rPr>
          <w:rFonts w:hint="eastAsia" w:ascii="宋体" w:hAnsi="宋体"/>
          <w:sz w:val="22"/>
          <w:lang w:val="en-US" w:eastAsia="zh-CN"/>
        </w:rPr>
      </w:pPr>
      <w:r>
        <w:rPr>
          <w:rFonts w:hint="eastAsia" w:ascii="宋体" w:hAnsi="宋体"/>
          <w:sz w:val="22"/>
          <w:lang w:val="en-US" w:eastAsia="zh-CN"/>
        </w:rPr>
        <w:t>5）实现版本控制。规章制度新版本制度等上传时，旧版本自动归为上一级，查询最新制度时自动隐藏原有版本，查询全部时显示所有版本。标准化文件作废文件打作废标签，不删除，仍然保留。</w:t>
      </w:r>
    </w:p>
    <w:p>
      <w:pPr>
        <w:keepNext w:val="0"/>
        <w:keepLines w:val="0"/>
        <w:pageBreakBefore w:val="0"/>
        <w:widowControl w:val="0"/>
        <w:kinsoku/>
        <w:wordWrap/>
        <w:overflowPunct/>
        <w:topLinePunct w:val="0"/>
        <w:autoSpaceDE/>
        <w:autoSpaceDN/>
        <w:bidi w:val="0"/>
        <w:adjustRightInd/>
        <w:snapToGrid/>
        <w:spacing w:line="440" w:lineRule="exact"/>
        <w:ind w:firstLine="440" w:firstLineChars="200"/>
        <w:textAlignment w:val="auto"/>
        <w:rPr>
          <w:rFonts w:hint="eastAsia" w:ascii="宋体" w:hAnsi="宋体"/>
          <w:sz w:val="22"/>
          <w:lang w:val="en-US" w:eastAsia="zh-CN"/>
        </w:rPr>
      </w:pPr>
      <w:r>
        <w:rPr>
          <w:rFonts w:hint="eastAsia" w:ascii="宋体" w:hAnsi="宋体"/>
          <w:sz w:val="22"/>
          <w:lang w:val="en-US" w:eastAsia="zh-CN"/>
        </w:rPr>
        <w:t>6）前端页面增加留言板，前端留言后通过后端管理平台能够查看留言。</w:t>
      </w:r>
    </w:p>
    <w:p>
      <w:pPr>
        <w:keepNext w:val="0"/>
        <w:keepLines w:val="0"/>
        <w:pageBreakBefore w:val="0"/>
        <w:widowControl w:val="0"/>
        <w:kinsoku/>
        <w:wordWrap/>
        <w:overflowPunct/>
        <w:topLinePunct w:val="0"/>
        <w:autoSpaceDE/>
        <w:autoSpaceDN/>
        <w:bidi w:val="0"/>
        <w:adjustRightInd/>
        <w:snapToGrid/>
        <w:spacing w:line="440" w:lineRule="exact"/>
        <w:ind w:firstLine="440" w:firstLineChars="200"/>
        <w:textAlignment w:val="auto"/>
        <w:rPr>
          <w:rFonts w:hint="eastAsia" w:ascii="宋体" w:hAnsi="宋体"/>
          <w:sz w:val="22"/>
          <w:lang w:val="en-US" w:eastAsia="zh-CN"/>
        </w:rPr>
      </w:pPr>
      <w:r>
        <w:rPr>
          <w:rFonts w:hint="eastAsia" w:ascii="宋体" w:hAnsi="宋体"/>
          <w:sz w:val="22"/>
          <w:lang w:val="en-US" w:eastAsia="zh-CN"/>
        </w:rPr>
        <w:t>7）页面前端包含超链接模块，可跳转至甲方指定网站，并可在后端进行配置。</w:t>
      </w:r>
    </w:p>
    <w:p>
      <w:pPr>
        <w:keepNext w:val="0"/>
        <w:keepLines w:val="0"/>
        <w:pageBreakBefore w:val="0"/>
        <w:widowControl w:val="0"/>
        <w:kinsoku/>
        <w:wordWrap/>
        <w:overflowPunct/>
        <w:topLinePunct w:val="0"/>
        <w:autoSpaceDE/>
        <w:autoSpaceDN/>
        <w:bidi w:val="0"/>
        <w:adjustRightInd/>
        <w:snapToGrid/>
        <w:spacing w:line="440" w:lineRule="exact"/>
        <w:ind w:firstLine="440" w:firstLineChars="200"/>
        <w:textAlignment w:val="auto"/>
        <w:rPr>
          <w:rFonts w:hint="eastAsia" w:ascii="宋体" w:hAnsi="宋体"/>
          <w:sz w:val="22"/>
          <w:lang w:val="en-US" w:eastAsia="zh-CN"/>
        </w:rPr>
      </w:pPr>
      <w:r>
        <w:rPr>
          <w:rFonts w:hint="eastAsia" w:ascii="宋体" w:hAnsi="宋体"/>
          <w:sz w:val="22"/>
          <w:lang w:val="en-US" w:eastAsia="zh-CN"/>
        </w:rPr>
        <w:t>8）具备全局搜索功能（限标题），可按规章制度、标准化分类搜索。</w:t>
      </w:r>
    </w:p>
    <w:p>
      <w:pPr>
        <w:keepNext w:val="0"/>
        <w:keepLines w:val="0"/>
        <w:pageBreakBefore w:val="0"/>
        <w:widowControl w:val="0"/>
        <w:kinsoku/>
        <w:wordWrap/>
        <w:overflowPunct/>
        <w:topLinePunct w:val="0"/>
        <w:autoSpaceDE/>
        <w:autoSpaceDN/>
        <w:bidi w:val="0"/>
        <w:adjustRightInd/>
        <w:snapToGrid/>
        <w:spacing w:line="440" w:lineRule="exact"/>
        <w:ind w:firstLine="440" w:firstLineChars="200"/>
        <w:textAlignment w:val="auto"/>
        <w:rPr>
          <w:rFonts w:hint="eastAsia" w:ascii="宋体" w:hAnsi="宋体"/>
          <w:sz w:val="22"/>
          <w:lang w:val="en-US" w:eastAsia="zh-CN"/>
        </w:rPr>
      </w:pPr>
      <w:r>
        <w:rPr>
          <w:rFonts w:hint="eastAsia" w:ascii="宋体" w:hAnsi="宋体"/>
          <w:sz w:val="22"/>
          <w:lang w:val="en-US" w:eastAsia="zh-CN"/>
        </w:rPr>
        <w:t>9）负责将甲方提供的标准化文件导入系统中，在前端自动生产标准目录，不需要逐条上传。</w:t>
      </w:r>
    </w:p>
    <w:p>
      <w:pPr>
        <w:keepNext w:val="0"/>
        <w:keepLines w:val="0"/>
        <w:pageBreakBefore w:val="0"/>
        <w:widowControl w:val="0"/>
        <w:kinsoku/>
        <w:wordWrap/>
        <w:overflowPunct/>
        <w:topLinePunct w:val="0"/>
        <w:autoSpaceDE/>
        <w:autoSpaceDN/>
        <w:bidi w:val="0"/>
        <w:adjustRightInd/>
        <w:snapToGrid/>
        <w:spacing w:line="440" w:lineRule="exact"/>
        <w:ind w:firstLine="440" w:firstLineChars="200"/>
        <w:textAlignment w:val="auto"/>
        <w:rPr>
          <w:rFonts w:hint="eastAsia" w:ascii="宋体" w:hAnsi="宋体"/>
          <w:sz w:val="22"/>
          <w:lang w:val="en-US" w:eastAsia="zh-CN"/>
        </w:rPr>
      </w:pPr>
      <w:r>
        <w:rPr>
          <w:rFonts w:hint="eastAsia" w:ascii="宋体" w:hAnsi="宋体"/>
          <w:sz w:val="22"/>
          <w:lang w:val="en-US" w:eastAsia="zh-CN"/>
        </w:rPr>
        <w:t>10）兼容目前WIN10、WIN7操作系统，满足文件快速浏览需求，所有word文档在上传到服务器时自动转化一份PDF格式文件，在前端界面设置浏览与下载两个选项，浏览时调用服务器资源打开PDF文件，在需要下载文件时点击下载按钮，下载到本地。</w:t>
      </w:r>
    </w:p>
    <w:p>
      <w:pPr>
        <w:keepNext w:val="0"/>
        <w:keepLines w:val="0"/>
        <w:pageBreakBefore w:val="0"/>
        <w:widowControl w:val="0"/>
        <w:kinsoku/>
        <w:wordWrap/>
        <w:overflowPunct/>
        <w:topLinePunct w:val="0"/>
        <w:autoSpaceDE/>
        <w:autoSpaceDN/>
        <w:bidi w:val="0"/>
        <w:adjustRightInd/>
        <w:snapToGrid/>
        <w:spacing w:line="440" w:lineRule="exact"/>
        <w:ind w:firstLine="440" w:firstLineChars="200"/>
        <w:textAlignment w:val="auto"/>
        <w:rPr>
          <w:rFonts w:hint="eastAsia" w:ascii="宋体" w:hAnsi="宋体"/>
          <w:sz w:val="22"/>
          <w:lang w:val="en-US" w:eastAsia="zh-CN"/>
        </w:rPr>
      </w:pPr>
      <w:r>
        <w:rPr>
          <w:rFonts w:hint="eastAsia" w:ascii="宋体" w:hAnsi="宋体"/>
          <w:sz w:val="22"/>
          <w:lang w:val="en-US" w:eastAsia="zh-CN"/>
        </w:rPr>
        <w:t>11）网站开发采用最新技术，采用完全响应式布局，支持服务监控，数据监控，缓存监控功能。并设计完善的XSS防范及脚本过滤，能够彻底杜绝XSS攻击。能够通过四方股份网络安全扫描，保证系统无高危、中危漏洞。</w:t>
      </w:r>
      <w:bookmarkEnd w:id="17"/>
    </w:p>
    <w:p>
      <w:pPr>
        <w:keepNext w:val="0"/>
        <w:keepLines w:val="0"/>
        <w:pageBreakBefore w:val="0"/>
        <w:widowControl w:val="0"/>
        <w:kinsoku/>
        <w:wordWrap/>
        <w:overflowPunct/>
        <w:topLinePunct w:val="0"/>
        <w:autoSpaceDE/>
        <w:autoSpaceDN/>
        <w:bidi w:val="0"/>
        <w:adjustRightInd/>
        <w:snapToGrid/>
        <w:spacing w:line="440" w:lineRule="exact"/>
        <w:ind w:firstLine="440" w:firstLineChars="200"/>
        <w:textAlignment w:val="auto"/>
        <w:rPr>
          <w:rFonts w:hint="eastAsia" w:ascii="宋体" w:hAnsi="宋体"/>
          <w:sz w:val="22"/>
          <w:lang w:val="en-US" w:eastAsia="zh-CN"/>
        </w:rPr>
      </w:pPr>
      <w:r>
        <w:rPr>
          <w:rFonts w:hint="eastAsia" w:ascii="宋体" w:hAnsi="宋体"/>
          <w:sz w:val="22"/>
          <w:lang w:val="en-US" w:eastAsia="zh-CN"/>
        </w:rPr>
        <w:t>12）项目通过测试，提交源代码后验收。</w:t>
      </w:r>
    </w:p>
    <w:p>
      <w:pPr>
        <w:keepNext w:val="0"/>
        <w:keepLines w:val="0"/>
        <w:pageBreakBefore w:val="0"/>
        <w:widowControl w:val="0"/>
        <w:kinsoku/>
        <w:wordWrap/>
        <w:overflowPunct/>
        <w:topLinePunct w:val="0"/>
        <w:autoSpaceDE/>
        <w:autoSpaceDN/>
        <w:bidi w:val="0"/>
        <w:adjustRightInd/>
        <w:snapToGrid/>
        <w:spacing w:line="440" w:lineRule="exact"/>
        <w:ind w:firstLine="440" w:firstLineChars="200"/>
        <w:textAlignment w:val="auto"/>
        <w:rPr>
          <w:rFonts w:hint="eastAsia" w:ascii="宋体" w:hAnsi="宋体"/>
          <w:sz w:val="22"/>
          <w:lang w:val="en-US" w:eastAsia="zh-CN"/>
        </w:rPr>
      </w:pPr>
      <w:r>
        <w:rPr>
          <w:rFonts w:hint="eastAsia" w:ascii="宋体" w:hAnsi="宋体"/>
          <w:sz w:val="22"/>
          <w:lang w:val="en-US" w:eastAsia="zh-CN"/>
        </w:rPr>
        <w:t>13）项目验收后免费提供一年运维服务。</w:t>
      </w:r>
    </w:p>
    <w:p>
      <w:pPr>
        <w:keepNext w:val="0"/>
        <w:keepLines w:val="0"/>
        <w:pageBreakBefore w:val="0"/>
        <w:widowControl w:val="0"/>
        <w:kinsoku/>
        <w:wordWrap/>
        <w:overflowPunct/>
        <w:topLinePunct w:val="0"/>
        <w:autoSpaceDE/>
        <w:autoSpaceDN/>
        <w:bidi w:val="0"/>
        <w:adjustRightInd/>
        <w:snapToGrid/>
        <w:spacing w:line="440" w:lineRule="exact"/>
        <w:textAlignment w:val="auto"/>
        <w:outlineLvl w:val="0"/>
        <w:rPr>
          <w:rFonts w:hint="eastAsia" w:ascii="宋体" w:hAnsi="宋体"/>
          <w:b/>
          <w:szCs w:val="21"/>
          <w:lang w:val="en-US" w:eastAsia="zh-CN"/>
        </w:rPr>
      </w:pPr>
      <w:r>
        <w:rPr>
          <w:rFonts w:hint="eastAsia" w:ascii="宋体" w:hAnsi="宋体"/>
          <w:b/>
          <w:szCs w:val="21"/>
          <w:lang w:val="en-US" w:eastAsia="zh-CN"/>
        </w:rPr>
        <w:t>4 售后服务</w:t>
      </w:r>
    </w:p>
    <w:p>
      <w:pPr>
        <w:keepNext w:val="0"/>
        <w:keepLines w:val="0"/>
        <w:pageBreakBefore w:val="0"/>
        <w:widowControl w:val="0"/>
        <w:kinsoku/>
        <w:wordWrap/>
        <w:overflowPunct/>
        <w:topLinePunct w:val="0"/>
        <w:autoSpaceDE/>
        <w:autoSpaceDN/>
        <w:bidi w:val="0"/>
        <w:adjustRightInd/>
        <w:snapToGrid/>
        <w:spacing w:line="440" w:lineRule="exact"/>
        <w:ind w:firstLine="440" w:firstLineChars="200"/>
        <w:textAlignment w:val="auto"/>
        <w:rPr>
          <w:rFonts w:hint="eastAsia" w:ascii="宋体" w:hAnsi="宋体"/>
          <w:sz w:val="22"/>
          <w:lang w:val="en-US" w:eastAsia="zh-CN"/>
        </w:rPr>
      </w:pPr>
      <w:r>
        <w:rPr>
          <w:rFonts w:hint="eastAsia" w:ascii="宋体" w:hAnsi="宋体"/>
          <w:sz w:val="22"/>
          <w:lang w:val="en-US" w:eastAsia="zh-CN"/>
        </w:rPr>
        <w:t>实施方在完成域控系统升级后免费运维二年，每季度上门巡检一次，在发生故障时2小时内上门，4小时内解决，提供7*24小时电话支持服务。</w:t>
      </w:r>
    </w:p>
    <w:p>
      <w:pPr>
        <w:keepNext w:val="0"/>
        <w:keepLines w:val="0"/>
        <w:pageBreakBefore w:val="0"/>
        <w:widowControl w:val="0"/>
        <w:kinsoku/>
        <w:wordWrap/>
        <w:overflowPunct/>
        <w:topLinePunct w:val="0"/>
        <w:autoSpaceDE/>
        <w:autoSpaceDN/>
        <w:bidi w:val="0"/>
        <w:adjustRightInd/>
        <w:snapToGrid/>
        <w:spacing w:line="440" w:lineRule="exact"/>
        <w:ind w:firstLine="440" w:firstLineChars="200"/>
        <w:textAlignment w:val="auto"/>
        <w:rPr>
          <w:rFonts w:hint="eastAsia" w:ascii="宋体" w:hAnsi="宋体"/>
          <w:sz w:val="22"/>
        </w:rPr>
      </w:pPr>
      <w:r>
        <w:rPr>
          <w:rFonts w:hint="eastAsia" w:ascii="宋体" w:hAnsi="宋体"/>
          <w:sz w:val="22"/>
          <w:lang w:val="en-US" w:eastAsia="zh-CN"/>
        </w:rPr>
        <w:t>4.1</w:t>
      </w:r>
      <w:r>
        <w:rPr>
          <w:rFonts w:hint="eastAsia" w:ascii="宋体" w:hAnsi="宋体"/>
          <w:sz w:val="22"/>
        </w:rPr>
        <w:t>文档交付与服务结束</w:t>
      </w:r>
    </w:p>
    <w:p>
      <w:pPr>
        <w:keepNext w:val="0"/>
        <w:keepLines w:val="0"/>
        <w:pageBreakBefore w:val="0"/>
        <w:widowControl w:val="0"/>
        <w:kinsoku/>
        <w:wordWrap/>
        <w:overflowPunct/>
        <w:topLinePunct w:val="0"/>
        <w:autoSpaceDE/>
        <w:autoSpaceDN/>
        <w:bidi w:val="0"/>
        <w:adjustRightInd/>
        <w:snapToGrid/>
        <w:spacing w:line="440" w:lineRule="exact"/>
        <w:ind w:firstLine="420"/>
        <w:textAlignment w:val="auto"/>
        <w:rPr>
          <w:rFonts w:ascii="宋体" w:hAnsi="宋体"/>
          <w:sz w:val="22"/>
        </w:rPr>
      </w:pPr>
      <w:r>
        <w:rPr>
          <w:rFonts w:hint="eastAsia" w:ascii="宋体" w:hAnsi="宋体"/>
          <w:sz w:val="22"/>
        </w:rPr>
        <w:t>1</w:t>
      </w:r>
      <w:r>
        <w:rPr>
          <w:rFonts w:hint="eastAsia" w:ascii="宋体" w:hAnsi="宋体"/>
          <w:sz w:val="22"/>
          <w:lang w:eastAsia="zh-CN"/>
        </w:rPr>
        <w:t>）</w:t>
      </w:r>
      <w:r>
        <w:rPr>
          <w:rFonts w:hint="eastAsia" w:ascii="宋体" w:hAnsi="宋体"/>
          <w:sz w:val="22"/>
        </w:rPr>
        <w:t xml:space="preserve">交付文档 </w:t>
      </w:r>
      <w:r>
        <w:rPr>
          <w:rFonts w:ascii="宋体" w:hAnsi="宋体"/>
          <w:sz w:val="22"/>
        </w:rPr>
        <w:t>–</w:t>
      </w:r>
      <w:r>
        <w:rPr>
          <w:rFonts w:hint="eastAsia" w:ascii="宋体" w:hAnsi="宋体"/>
          <w:sz w:val="22"/>
        </w:rPr>
        <w:t xml:space="preserve"> 在运维期/质保期内，提供年度运维服务总结报告、问题列表服务报告、(如有)重大问题解决服务报告等服务文档。</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宋体" w:hAnsi="宋体"/>
          <w:sz w:val="22"/>
        </w:rPr>
      </w:pPr>
      <w:r>
        <w:rPr>
          <w:rFonts w:hint="eastAsia" w:ascii="宋体" w:hAnsi="宋体"/>
          <w:sz w:val="22"/>
        </w:rPr>
        <w:tab/>
      </w:r>
      <w:r>
        <w:rPr>
          <w:rFonts w:hint="eastAsia" w:ascii="宋体" w:hAnsi="宋体"/>
          <w:sz w:val="22"/>
        </w:rPr>
        <w:t>2</w:t>
      </w:r>
      <w:r>
        <w:rPr>
          <w:rFonts w:hint="eastAsia" w:ascii="宋体" w:hAnsi="宋体"/>
          <w:sz w:val="22"/>
          <w:lang w:eastAsia="zh-CN"/>
        </w:rPr>
        <w:t>）</w:t>
      </w:r>
      <w:r>
        <w:rPr>
          <w:rFonts w:hint="eastAsia" w:ascii="宋体" w:hAnsi="宋体"/>
          <w:sz w:val="22"/>
        </w:rPr>
        <w:t>运维合同生效之日起一年时间止，运维/质保期的服务结束。</w:t>
      </w:r>
    </w:p>
    <w:p>
      <w:pPr>
        <w:keepNext w:val="0"/>
        <w:keepLines w:val="0"/>
        <w:pageBreakBefore w:val="0"/>
        <w:widowControl w:val="0"/>
        <w:kinsoku/>
        <w:wordWrap/>
        <w:overflowPunct/>
        <w:topLinePunct w:val="0"/>
        <w:autoSpaceDE/>
        <w:autoSpaceDN/>
        <w:bidi w:val="0"/>
        <w:adjustRightInd/>
        <w:snapToGrid/>
        <w:spacing w:line="440" w:lineRule="exact"/>
        <w:ind w:firstLine="420"/>
        <w:textAlignment w:val="auto"/>
        <w:rPr>
          <w:rFonts w:hint="eastAsia" w:ascii="宋体" w:hAnsi="宋体"/>
          <w:sz w:val="22"/>
        </w:rPr>
      </w:pPr>
      <w:r>
        <w:rPr>
          <w:rFonts w:hint="eastAsia" w:ascii="宋体" w:hAnsi="宋体"/>
          <w:sz w:val="22"/>
        </w:rPr>
        <w:t>3</w:t>
      </w:r>
      <w:r>
        <w:rPr>
          <w:rFonts w:hint="eastAsia" w:ascii="宋体" w:hAnsi="宋体"/>
          <w:sz w:val="22"/>
          <w:lang w:eastAsia="zh-CN"/>
        </w:rPr>
        <w:t>）</w:t>
      </w:r>
      <w:r>
        <w:rPr>
          <w:rFonts w:hint="eastAsia" w:ascii="宋体" w:hAnsi="宋体"/>
          <w:sz w:val="22"/>
        </w:rPr>
        <w:t>在结束日之前，客户销售/专责工程师会提前通知、并与客户联络，客户决定是否购买继续的年度维护服务或其他类型的运维服务。</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宋体" w:hAnsi="宋体"/>
          <w:b/>
          <w:szCs w:val="21"/>
        </w:rPr>
      </w:pPr>
      <w:r>
        <w:rPr>
          <w:rFonts w:hint="eastAsia" w:ascii="宋体" w:hAnsi="宋体"/>
          <w:b/>
          <w:szCs w:val="21"/>
          <w:lang w:val="en-US" w:eastAsia="zh-CN"/>
        </w:rPr>
        <w:t xml:space="preserve">5  </w:t>
      </w:r>
      <w:r>
        <w:rPr>
          <w:rFonts w:hint="eastAsia" w:ascii="宋体" w:hAnsi="宋体"/>
          <w:b/>
          <w:szCs w:val="21"/>
        </w:rPr>
        <w:t>保密</w:t>
      </w:r>
    </w:p>
    <w:p>
      <w:pPr>
        <w:keepNext w:val="0"/>
        <w:keepLines w:val="0"/>
        <w:pageBreakBefore w:val="0"/>
        <w:widowControl w:val="0"/>
        <w:kinsoku/>
        <w:wordWrap/>
        <w:overflowPunct/>
        <w:topLinePunct w:val="0"/>
        <w:autoSpaceDE/>
        <w:autoSpaceDN/>
        <w:bidi w:val="0"/>
        <w:adjustRightInd/>
        <w:snapToGrid/>
        <w:spacing w:line="440" w:lineRule="exact"/>
        <w:ind w:firstLine="420"/>
        <w:textAlignment w:val="auto"/>
        <w:rPr>
          <w:rFonts w:hint="eastAsia" w:asciiTheme="minorEastAsia" w:hAnsiTheme="minorEastAsia" w:eastAsiaTheme="minorEastAsia" w:cstheme="minorEastAsia"/>
          <w:sz w:val="22"/>
        </w:rPr>
      </w:pPr>
      <w:r>
        <w:rPr>
          <w:rFonts w:hint="eastAsia" w:ascii="宋体"/>
          <w:szCs w:val="21"/>
          <w:lang w:val="en-US" w:eastAsia="zh-CN"/>
        </w:rPr>
        <w:t>5</w:t>
      </w:r>
      <w:r>
        <w:rPr>
          <w:rFonts w:hint="eastAsia" w:ascii="宋体"/>
          <w:szCs w:val="21"/>
        </w:rPr>
        <w:t xml:space="preserve">.1  </w:t>
      </w:r>
      <w:r>
        <w:rPr>
          <w:rFonts w:hint="eastAsia" w:asciiTheme="minorEastAsia" w:hAnsiTheme="minorEastAsia" w:eastAsiaTheme="minorEastAsia" w:cstheme="minorEastAsia"/>
          <w:sz w:val="22"/>
        </w:rPr>
        <w:t>以下资料或者信息是双方的商业秘密：</w:t>
      </w:r>
    </w:p>
    <w:p>
      <w:pPr>
        <w:keepNext w:val="0"/>
        <w:keepLines w:val="0"/>
        <w:pageBreakBefore w:val="0"/>
        <w:widowControl w:val="0"/>
        <w:kinsoku/>
        <w:wordWrap/>
        <w:overflowPunct/>
        <w:topLinePunct w:val="0"/>
        <w:autoSpaceDE/>
        <w:autoSpaceDN/>
        <w:bidi w:val="0"/>
        <w:adjustRightInd/>
        <w:snapToGrid/>
        <w:spacing w:line="440" w:lineRule="exact"/>
        <w:ind w:firstLine="420"/>
        <w:textAlignment w:val="auto"/>
        <w:rPr>
          <w:rFonts w:hint="eastAsia" w:asciiTheme="minorEastAsia" w:hAnsiTheme="minorEastAsia" w:eastAsiaTheme="minorEastAsia" w:cstheme="minorEastAsia"/>
          <w:sz w:val="22"/>
        </w:rPr>
      </w:pPr>
      <w:r>
        <w:rPr>
          <w:rFonts w:hint="eastAsia" w:asciiTheme="minorEastAsia" w:hAnsiTheme="minorEastAsia" w:eastAsiaTheme="minorEastAsia" w:cstheme="minorEastAsia"/>
          <w:sz w:val="22"/>
        </w:rPr>
        <w:t>1)  所有以文本、图表、机读文件或其他形式出现的含有商业秘密信息或者内容的资料，包括但不限于技术资料、相关说明、商务信息、源代码、附加文件或其他保密资料或者标有保密要求的其他物品。</w:t>
      </w:r>
    </w:p>
    <w:p>
      <w:pPr>
        <w:keepNext w:val="0"/>
        <w:keepLines w:val="0"/>
        <w:pageBreakBefore w:val="0"/>
        <w:widowControl w:val="0"/>
        <w:kinsoku/>
        <w:wordWrap/>
        <w:overflowPunct/>
        <w:topLinePunct w:val="0"/>
        <w:autoSpaceDE/>
        <w:autoSpaceDN/>
        <w:bidi w:val="0"/>
        <w:adjustRightInd/>
        <w:snapToGrid/>
        <w:spacing w:line="440" w:lineRule="exact"/>
        <w:ind w:firstLine="420"/>
        <w:textAlignment w:val="auto"/>
        <w:rPr>
          <w:rFonts w:hint="eastAsia" w:asciiTheme="minorEastAsia" w:hAnsiTheme="minorEastAsia" w:eastAsiaTheme="minorEastAsia" w:cstheme="minorEastAsia"/>
          <w:sz w:val="22"/>
        </w:rPr>
      </w:pPr>
      <w:r>
        <w:rPr>
          <w:rFonts w:hint="eastAsia" w:asciiTheme="minorEastAsia" w:hAnsiTheme="minorEastAsia" w:eastAsiaTheme="minorEastAsia" w:cstheme="minorEastAsia"/>
          <w:sz w:val="22"/>
        </w:rPr>
        <w:t>2)  一方以口头形式告知另一方的资料或者信息，如果这些资料和信息在告知被告知方时表明为商业秘密，并由告知方在告知后的30日内以书面形式予以确认的。</w:t>
      </w:r>
    </w:p>
    <w:p>
      <w:pPr>
        <w:keepNext w:val="0"/>
        <w:keepLines w:val="0"/>
        <w:pageBreakBefore w:val="0"/>
        <w:widowControl w:val="0"/>
        <w:kinsoku/>
        <w:wordWrap/>
        <w:overflowPunct/>
        <w:topLinePunct w:val="0"/>
        <w:autoSpaceDE/>
        <w:autoSpaceDN/>
        <w:bidi w:val="0"/>
        <w:adjustRightInd/>
        <w:snapToGrid/>
        <w:spacing w:line="440" w:lineRule="exact"/>
        <w:ind w:firstLine="420"/>
        <w:textAlignment w:val="auto"/>
        <w:rPr>
          <w:rFonts w:hint="eastAsia" w:asciiTheme="minorEastAsia" w:hAnsiTheme="minorEastAsia" w:eastAsiaTheme="minorEastAsia" w:cstheme="minorEastAsia"/>
          <w:sz w:val="22"/>
        </w:rPr>
      </w:pPr>
      <w:r>
        <w:rPr>
          <w:rFonts w:hint="eastAsia" w:asciiTheme="minorEastAsia" w:hAnsiTheme="minorEastAsia" w:cstheme="minorEastAsia"/>
          <w:sz w:val="22"/>
          <w:lang w:val="en-US" w:eastAsia="zh-CN"/>
        </w:rPr>
        <w:t>5</w:t>
      </w:r>
      <w:r>
        <w:rPr>
          <w:rFonts w:hint="eastAsia" w:asciiTheme="minorEastAsia" w:hAnsiTheme="minorEastAsia" w:eastAsiaTheme="minorEastAsia" w:cstheme="minorEastAsia"/>
          <w:sz w:val="22"/>
        </w:rPr>
        <w:t>.2  除为本合同的目的或者经一方书面许可外，另一方不得以任何理由使用对方的商业秘密，不得以任何理由把商业秘密披露给第三方。双方应当采取所有必要和合理的措施，包括约束和管理本公司员工和关联公司，保护对方的商业秘密资料和信息，避免商业秘密被非授权方获得或者使用。</w:t>
      </w:r>
    </w:p>
    <w:p>
      <w:pPr>
        <w:keepNext w:val="0"/>
        <w:keepLines w:val="0"/>
        <w:pageBreakBefore w:val="0"/>
        <w:widowControl w:val="0"/>
        <w:kinsoku/>
        <w:wordWrap/>
        <w:overflowPunct/>
        <w:topLinePunct w:val="0"/>
        <w:autoSpaceDE/>
        <w:autoSpaceDN/>
        <w:bidi w:val="0"/>
        <w:adjustRightInd/>
        <w:snapToGrid/>
        <w:spacing w:line="440" w:lineRule="exact"/>
        <w:ind w:firstLine="420"/>
        <w:textAlignment w:val="auto"/>
        <w:rPr>
          <w:rFonts w:hint="eastAsia" w:asciiTheme="minorEastAsia" w:hAnsiTheme="minorEastAsia" w:eastAsiaTheme="minorEastAsia" w:cstheme="minorEastAsia"/>
          <w:sz w:val="22"/>
        </w:rPr>
      </w:pPr>
      <w:r>
        <w:rPr>
          <w:rFonts w:hint="eastAsia" w:asciiTheme="minorEastAsia" w:hAnsiTheme="minorEastAsia" w:cstheme="minorEastAsia"/>
          <w:sz w:val="22"/>
          <w:lang w:val="en-US" w:eastAsia="zh-CN"/>
        </w:rPr>
        <w:t>5</w:t>
      </w:r>
      <w:r>
        <w:rPr>
          <w:rFonts w:hint="eastAsia" w:asciiTheme="minorEastAsia" w:hAnsiTheme="minorEastAsia" w:eastAsiaTheme="minorEastAsia" w:cstheme="minorEastAsia"/>
          <w:sz w:val="22"/>
        </w:rPr>
        <w:t>.3　本合同项下的商业秘密的保密期间是合同履行期间及合同终止日起的五年内。</w:t>
      </w:r>
    </w:p>
    <w:p>
      <w:pPr>
        <w:keepNext w:val="0"/>
        <w:keepLines w:val="0"/>
        <w:pageBreakBefore w:val="0"/>
        <w:widowControl w:val="0"/>
        <w:kinsoku/>
        <w:wordWrap/>
        <w:overflowPunct/>
        <w:topLinePunct w:val="0"/>
        <w:autoSpaceDE/>
        <w:autoSpaceDN/>
        <w:bidi w:val="0"/>
        <w:adjustRightInd/>
        <w:snapToGrid/>
        <w:spacing w:line="440" w:lineRule="exact"/>
        <w:ind w:firstLine="420"/>
        <w:textAlignment w:val="auto"/>
        <w:rPr>
          <w:rFonts w:hint="eastAsia" w:asciiTheme="minorEastAsia" w:hAnsiTheme="minorEastAsia" w:eastAsiaTheme="minorEastAsia" w:cstheme="minorEastAsia"/>
          <w:sz w:val="22"/>
        </w:rPr>
      </w:pPr>
      <w:r>
        <w:rPr>
          <w:rFonts w:hint="eastAsia" w:asciiTheme="minorEastAsia" w:hAnsiTheme="minorEastAsia" w:cstheme="minorEastAsia"/>
          <w:sz w:val="22"/>
          <w:lang w:val="en-US" w:eastAsia="zh-CN"/>
        </w:rPr>
        <w:t>5</w:t>
      </w:r>
      <w:r>
        <w:rPr>
          <w:rFonts w:hint="eastAsia" w:asciiTheme="minorEastAsia" w:hAnsiTheme="minorEastAsia" w:eastAsiaTheme="minorEastAsia" w:cstheme="minorEastAsia"/>
          <w:sz w:val="22"/>
        </w:rPr>
        <w:t>.4  在以下情况下，任何一方对于获得的商业秘密不负有责任：</w:t>
      </w:r>
    </w:p>
    <w:p>
      <w:pPr>
        <w:keepNext w:val="0"/>
        <w:keepLines w:val="0"/>
        <w:pageBreakBefore w:val="0"/>
        <w:widowControl w:val="0"/>
        <w:kinsoku/>
        <w:wordWrap/>
        <w:overflowPunct/>
        <w:topLinePunct w:val="0"/>
        <w:autoSpaceDE/>
        <w:autoSpaceDN/>
        <w:bidi w:val="0"/>
        <w:adjustRightInd/>
        <w:snapToGrid/>
        <w:spacing w:line="440" w:lineRule="exact"/>
        <w:ind w:firstLine="420"/>
        <w:textAlignment w:val="auto"/>
        <w:rPr>
          <w:rFonts w:hint="eastAsia" w:asciiTheme="minorEastAsia" w:hAnsiTheme="minorEastAsia" w:eastAsiaTheme="minorEastAsia" w:cstheme="minorEastAsia"/>
          <w:sz w:val="22"/>
        </w:rPr>
      </w:pPr>
      <w:r>
        <w:rPr>
          <w:rFonts w:hint="eastAsia" w:asciiTheme="minorEastAsia" w:hAnsiTheme="minorEastAsia" w:eastAsiaTheme="minorEastAsia" w:cstheme="minorEastAsia"/>
          <w:sz w:val="22"/>
        </w:rPr>
        <w:t>1）  商业秘密通过公开途径获得。</w:t>
      </w:r>
    </w:p>
    <w:p>
      <w:pPr>
        <w:keepNext w:val="0"/>
        <w:keepLines w:val="0"/>
        <w:pageBreakBefore w:val="0"/>
        <w:widowControl w:val="0"/>
        <w:tabs>
          <w:tab w:val="left" w:pos="3180"/>
        </w:tabs>
        <w:kinsoku/>
        <w:wordWrap/>
        <w:overflowPunct/>
        <w:topLinePunct w:val="0"/>
        <w:autoSpaceDE/>
        <w:autoSpaceDN/>
        <w:bidi w:val="0"/>
        <w:adjustRightInd/>
        <w:snapToGrid/>
        <w:spacing w:line="440" w:lineRule="exact"/>
        <w:ind w:firstLine="420" w:firstLineChars="200"/>
        <w:textAlignment w:val="auto"/>
        <w:rPr>
          <w:rFonts w:ascii="宋体" w:hAnsi="宋体"/>
          <w:szCs w:val="21"/>
        </w:rPr>
      </w:pPr>
      <w:r>
        <w:rPr>
          <w:rFonts w:hint="eastAsia" w:ascii="宋体" w:hAnsi="宋体"/>
          <w:szCs w:val="21"/>
        </w:rPr>
        <w:t>2）  商业秘密从第三方处合法获得，并不承担保密责任的。</w:t>
      </w:r>
    </w:p>
    <w:p>
      <w:pPr>
        <w:keepNext w:val="0"/>
        <w:keepLines w:val="0"/>
        <w:pageBreakBefore w:val="0"/>
        <w:widowControl w:val="0"/>
        <w:tabs>
          <w:tab w:val="left" w:pos="3180"/>
        </w:tabs>
        <w:kinsoku/>
        <w:wordWrap/>
        <w:overflowPunct/>
        <w:topLinePunct w:val="0"/>
        <w:autoSpaceDE/>
        <w:autoSpaceDN/>
        <w:bidi w:val="0"/>
        <w:adjustRightInd/>
        <w:snapToGrid/>
        <w:spacing w:line="440" w:lineRule="exact"/>
        <w:ind w:firstLine="420" w:firstLineChars="200"/>
        <w:textAlignment w:val="auto"/>
        <w:rPr>
          <w:rFonts w:ascii="宋体" w:hAnsi="宋体"/>
          <w:szCs w:val="21"/>
        </w:rPr>
      </w:pPr>
      <w:r>
        <w:rPr>
          <w:rFonts w:hint="eastAsia" w:ascii="宋体" w:hAnsi="宋体"/>
          <w:szCs w:val="21"/>
        </w:rPr>
        <w:t>3）  商业秘密被公开。</w:t>
      </w:r>
    </w:p>
    <w:p>
      <w:pPr>
        <w:keepNext w:val="0"/>
        <w:keepLines w:val="0"/>
        <w:pageBreakBefore w:val="0"/>
        <w:widowControl w:val="0"/>
        <w:tabs>
          <w:tab w:val="left" w:pos="3180"/>
        </w:tabs>
        <w:kinsoku/>
        <w:wordWrap/>
        <w:overflowPunct/>
        <w:topLinePunct w:val="0"/>
        <w:autoSpaceDE/>
        <w:autoSpaceDN/>
        <w:bidi w:val="0"/>
        <w:adjustRightInd/>
        <w:snapToGrid/>
        <w:spacing w:line="440" w:lineRule="exact"/>
        <w:ind w:firstLine="420" w:firstLineChars="200"/>
        <w:textAlignment w:val="auto"/>
        <w:rPr>
          <w:rFonts w:ascii="宋体" w:hAnsi="宋体"/>
          <w:szCs w:val="21"/>
        </w:rPr>
      </w:pPr>
      <w:r>
        <w:rPr>
          <w:rFonts w:hint="eastAsia" w:ascii="宋体" w:hAnsi="宋体"/>
          <w:szCs w:val="21"/>
        </w:rPr>
        <w:t>4）  一方证明商业秘密是在另一方告知前独立开发的。</w:t>
      </w:r>
    </w:p>
    <w:p>
      <w:pPr>
        <w:keepNext w:val="0"/>
        <w:keepLines w:val="0"/>
        <w:pageBreakBefore w:val="0"/>
        <w:widowControl w:val="0"/>
        <w:tabs>
          <w:tab w:val="left" w:pos="3180"/>
        </w:tabs>
        <w:kinsoku/>
        <w:wordWrap/>
        <w:overflowPunct/>
        <w:topLinePunct w:val="0"/>
        <w:autoSpaceDE/>
        <w:autoSpaceDN/>
        <w:bidi w:val="0"/>
        <w:adjustRightInd/>
        <w:snapToGrid/>
        <w:spacing w:line="440" w:lineRule="exact"/>
        <w:ind w:firstLine="420" w:firstLineChars="200"/>
        <w:textAlignment w:val="auto"/>
        <w:rPr>
          <w:rFonts w:ascii="宋体" w:hAnsi="宋体"/>
          <w:szCs w:val="21"/>
        </w:rPr>
      </w:pPr>
      <w:r>
        <w:rPr>
          <w:rFonts w:hint="eastAsia" w:ascii="宋体" w:hAnsi="宋体"/>
          <w:szCs w:val="21"/>
        </w:rPr>
        <w:t>5）  双方同意的其他情况。</w:t>
      </w:r>
    </w:p>
    <w:p>
      <w:pPr>
        <w:keepNext w:val="0"/>
        <w:keepLines w:val="0"/>
        <w:pageBreakBefore w:val="0"/>
        <w:widowControl w:val="0"/>
        <w:tabs>
          <w:tab w:val="left" w:pos="3180"/>
        </w:tabs>
        <w:kinsoku/>
        <w:wordWrap/>
        <w:overflowPunct/>
        <w:topLinePunct w:val="0"/>
        <w:autoSpaceDE/>
        <w:autoSpaceDN/>
        <w:bidi w:val="0"/>
        <w:adjustRightInd/>
        <w:snapToGrid/>
        <w:spacing w:line="440" w:lineRule="exact"/>
        <w:ind w:firstLine="420" w:firstLineChars="200"/>
        <w:textAlignment w:val="auto"/>
        <w:rPr>
          <w:rFonts w:ascii="宋体" w:hAnsi="宋体"/>
          <w:szCs w:val="21"/>
        </w:rPr>
      </w:pPr>
      <w:r>
        <w:rPr>
          <w:rFonts w:hint="eastAsia" w:ascii="宋体" w:hAnsi="宋体"/>
          <w:szCs w:val="21"/>
          <w:lang w:val="en-US" w:eastAsia="zh-CN"/>
        </w:rPr>
        <w:t>5</w:t>
      </w:r>
      <w:r>
        <w:rPr>
          <w:rFonts w:hint="eastAsia" w:ascii="宋体" w:hAnsi="宋体"/>
          <w:szCs w:val="21"/>
        </w:rPr>
        <w:t>.5  本合同终止后，双方均有权要求对方退还或者销毁有关的商业秘密信息和资料。</w:t>
      </w:r>
    </w:p>
    <w:p>
      <w:pPr>
        <w:keepNext w:val="0"/>
        <w:keepLines w:val="0"/>
        <w:pageBreakBefore w:val="0"/>
        <w:widowControl w:val="0"/>
        <w:tabs>
          <w:tab w:val="left" w:pos="3180"/>
        </w:tabs>
        <w:kinsoku/>
        <w:wordWrap/>
        <w:overflowPunct/>
        <w:topLinePunct w:val="0"/>
        <w:autoSpaceDE/>
        <w:autoSpaceDN/>
        <w:bidi w:val="0"/>
        <w:adjustRightInd/>
        <w:snapToGrid/>
        <w:spacing w:line="440" w:lineRule="exact"/>
        <w:ind w:firstLine="420" w:firstLineChars="200"/>
        <w:textAlignment w:val="auto"/>
        <w:rPr>
          <w:rFonts w:ascii="宋体" w:hAnsi="宋体"/>
          <w:szCs w:val="21"/>
        </w:rPr>
      </w:pPr>
      <w:r>
        <w:rPr>
          <w:rFonts w:hint="eastAsia" w:ascii="宋体" w:hAnsi="宋体"/>
          <w:szCs w:val="21"/>
          <w:lang w:val="en-US" w:eastAsia="zh-CN"/>
        </w:rPr>
        <w:t>5</w:t>
      </w:r>
      <w:r>
        <w:rPr>
          <w:rFonts w:hint="eastAsia" w:ascii="宋体" w:hAnsi="宋体"/>
          <w:szCs w:val="21"/>
        </w:rPr>
        <w:t>.6  双方同意，不论合同是否变更、解除或终止，上述约定的效力不受影响。</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ascii="宋体" w:hAnsi="宋体"/>
          <w:b/>
          <w:szCs w:val="21"/>
        </w:rPr>
      </w:pPr>
      <w:r>
        <w:rPr>
          <w:rFonts w:hint="eastAsia" w:ascii="宋体" w:hAnsi="宋体"/>
          <w:b/>
          <w:szCs w:val="21"/>
          <w:lang w:val="en-US" w:eastAsia="zh-CN"/>
        </w:rPr>
        <w:t>6</w:t>
      </w:r>
      <w:r>
        <w:rPr>
          <w:rFonts w:hint="eastAsia" w:ascii="宋体" w:hAnsi="宋体"/>
          <w:b/>
          <w:szCs w:val="21"/>
        </w:rPr>
        <w:t>　违约与赔偿</w:t>
      </w:r>
    </w:p>
    <w:p>
      <w:pPr>
        <w:keepNext w:val="0"/>
        <w:keepLines w:val="0"/>
        <w:pageBreakBefore w:val="0"/>
        <w:widowControl w:val="0"/>
        <w:kinsoku/>
        <w:wordWrap/>
        <w:overflowPunct/>
        <w:topLinePunct w:val="0"/>
        <w:autoSpaceDE/>
        <w:autoSpaceDN/>
        <w:bidi w:val="0"/>
        <w:adjustRightInd/>
        <w:snapToGrid/>
        <w:spacing w:line="440" w:lineRule="exact"/>
        <w:ind w:firstLine="420"/>
        <w:textAlignment w:val="auto"/>
        <w:rPr>
          <w:rFonts w:hint="eastAsia" w:asciiTheme="minorEastAsia" w:hAnsiTheme="minorEastAsia" w:eastAsiaTheme="minorEastAsia" w:cstheme="minorEastAsia"/>
          <w:sz w:val="22"/>
        </w:rPr>
      </w:pPr>
      <w:r>
        <w:rPr>
          <w:rFonts w:hint="eastAsia" w:ascii="宋体" w:hAnsi="宋体"/>
          <w:szCs w:val="21"/>
          <w:lang w:val="en-US" w:eastAsia="zh-CN"/>
        </w:rPr>
        <w:t>6</w:t>
      </w:r>
      <w:r>
        <w:rPr>
          <w:rFonts w:hint="eastAsia" w:ascii="宋体" w:hAnsi="宋体"/>
          <w:szCs w:val="21"/>
        </w:rPr>
        <w:t xml:space="preserve">.1  </w:t>
      </w:r>
      <w:r>
        <w:rPr>
          <w:rFonts w:hint="eastAsia" w:asciiTheme="minorEastAsia" w:hAnsiTheme="minorEastAsia" w:eastAsiaTheme="minorEastAsia" w:cstheme="minorEastAsia"/>
          <w:sz w:val="22"/>
        </w:rPr>
        <w:t>无本合同约定和法定的事由，乙方不得单方解除本合同，否则应按合同总价的10%向甲方支付违约金，同时甲方享有要求乙方继续履行合同的权利。若甲方要求乙方继续履行，而乙方拒绝履行的，则前述违约金调增为20%，同时甲方享有解除本合同的权利。</w:t>
      </w:r>
    </w:p>
    <w:p>
      <w:pPr>
        <w:keepNext w:val="0"/>
        <w:keepLines w:val="0"/>
        <w:pageBreakBefore w:val="0"/>
        <w:widowControl w:val="0"/>
        <w:kinsoku/>
        <w:wordWrap/>
        <w:overflowPunct/>
        <w:topLinePunct w:val="0"/>
        <w:autoSpaceDE/>
        <w:autoSpaceDN/>
        <w:bidi w:val="0"/>
        <w:adjustRightInd/>
        <w:snapToGrid/>
        <w:spacing w:line="440" w:lineRule="exact"/>
        <w:ind w:firstLine="420"/>
        <w:textAlignment w:val="auto"/>
        <w:rPr>
          <w:rFonts w:hint="eastAsia" w:asciiTheme="minorEastAsia" w:hAnsiTheme="minorEastAsia" w:eastAsiaTheme="minorEastAsia" w:cstheme="minorEastAsia"/>
          <w:sz w:val="22"/>
        </w:rPr>
      </w:pPr>
      <w:r>
        <w:rPr>
          <w:rFonts w:hint="eastAsia" w:asciiTheme="minorEastAsia" w:hAnsiTheme="minorEastAsia" w:cstheme="minorEastAsia"/>
          <w:sz w:val="22"/>
          <w:lang w:val="en-US" w:eastAsia="zh-CN"/>
        </w:rPr>
        <w:t>6</w:t>
      </w:r>
      <w:r>
        <w:rPr>
          <w:rFonts w:hint="eastAsia" w:asciiTheme="minorEastAsia" w:hAnsiTheme="minorEastAsia" w:eastAsiaTheme="minorEastAsia" w:cstheme="minorEastAsia"/>
          <w:sz w:val="22"/>
        </w:rPr>
        <w:t>.2  乙方迟延交付技术服务成果，自交付期限届满之次日起，每迟延1日，乙方应向甲方支付本合同报酬总</w:t>
      </w:r>
      <w:r>
        <w:rPr>
          <w:rFonts w:hint="eastAsia" w:asciiTheme="minorEastAsia" w:hAnsiTheme="minorEastAsia" w:eastAsiaTheme="minorEastAsia" w:cstheme="minorEastAsia"/>
          <w:color w:val="auto"/>
          <w:sz w:val="22"/>
        </w:rPr>
        <w:t>额</w:t>
      </w:r>
      <w:r>
        <w:rPr>
          <w:rFonts w:hint="eastAsia" w:asciiTheme="minorEastAsia" w:hAnsiTheme="minorEastAsia" w:cstheme="minorEastAsia"/>
          <w:color w:val="auto"/>
          <w:sz w:val="22"/>
          <w:lang w:val="en-US" w:eastAsia="zh-Hans"/>
        </w:rPr>
        <w:t>万分之五</w:t>
      </w:r>
      <w:r>
        <w:rPr>
          <w:rFonts w:hint="eastAsia" w:asciiTheme="minorEastAsia" w:hAnsiTheme="minorEastAsia" w:eastAsiaTheme="minorEastAsia" w:cstheme="minorEastAsia"/>
          <w:color w:val="auto"/>
          <w:sz w:val="22"/>
        </w:rPr>
        <w:t>的违约金，</w:t>
      </w:r>
      <w:r>
        <w:rPr>
          <w:rFonts w:hint="eastAsia" w:asciiTheme="minorEastAsia" w:hAnsiTheme="minorEastAsia" w:eastAsiaTheme="minorEastAsia" w:cstheme="minorEastAsia"/>
          <w:sz w:val="22"/>
        </w:rPr>
        <w:t>违约金累计至实际交付日或合同解除日。迟延超过30日，甲方享有全部或部分解除本合同的选择权。</w:t>
      </w:r>
    </w:p>
    <w:p>
      <w:pPr>
        <w:keepNext w:val="0"/>
        <w:keepLines w:val="0"/>
        <w:pageBreakBefore w:val="0"/>
        <w:widowControl w:val="0"/>
        <w:kinsoku/>
        <w:wordWrap/>
        <w:overflowPunct/>
        <w:topLinePunct w:val="0"/>
        <w:autoSpaceDE/>
        <w:autoSpaceDN/>
        <w:bidi w:val="0"/>
        <w:adjustRightInd/>
        <w:snapToGrid/>
        <w:spacing w:line="440" w:lineRule="exact"/>
        <w:ind w:firstLine="420"/>
        <w:textAlignment w:val="auto"/>
        <w:rPr>
          <w:rFonts w:hint="eastAsia" w:asciiTheme="minorEastAsia" w:hAnsiTheme="minorEastAsia" w:eastAsiaTheme="minorEastAsia" w:cstheme="minorEastAsia"/>
          <w:sz w:val="22"/>
        </w:rPr>
      </w:pPr>
      <w:r>
        <w:rPr>
          <w:rFonts w:hint="eastAsia" w:asciiTheme="minorEastAsia" w:hAnsiTheme="minorEastAsia" w:cstheme="minorEastAsia"/>
          <w:sz w:val="22"/>
          <w:lang w:val="en-US" w:eastAsia="zh-CN"/>
        </w:rPr>
        <w:t>6</w:t>
      </w:r>
      <w:r>
        <w:rPr>
          <w:rFonts w:hint="eastAsia" w:asciiTheme="minorEastAsia" w:hAnsiTheme="minorEastAsia" w:eastAsiaTheme="minorEastAsia" w:cstheme="minorEastAsia"/>
          <w:sz w:val="22"/>
        </w:rPr>
        <w:t>.3　若乙方交付的技术服务成果未通过第一次验收，则乙方应向甲方支付本合同报酬总额10%的违约金。若经乙方修正，未通过第二次验收，则前述违约金调增为20%，同时甲方享有全部或部分解除本合同的选择权。若甲方选择不解除合同，乙方应在甲方指定的期限内修正至符合验收标准并交付甲方。因修正而造成迟延提交的，乙方还应同时承担迟延提交的违约责任。</w:t>
      </w:r>
    </w:p>
    <w:p>
      <w:pPr>
        <w:keepNext w:val="0"/>
        <w:keepLines w:val="0"/>
        <w:pageBreakBefore w:val="0"/>
        <w:widowControl w:val="0"/>
        <w:kinsoku/>
        <w:wordWrap/>
        <w:overflowPunct/>
        <w:topLinePunct w:val="0"/>
        <w:autoSpaceDE/>
        <w:autoSpaceDN/>
        <w:bidi w:val="0"/>
        <w:adjustRightInd/>
        <w:snapToGrid/>
        <w:spacing w:line="440" w:lineRule="exact"/>
        <w:ind w:firstLine="420"/>
        <w:textAlignment w:val="auto"/>
        <w:rPr>
          <w:rFonts w:hint="eastAsia" w:asciiTheme="minorEastAsia" w:hAnsiTheme="minorEastAsia" w:eastAsiaTheme="minorEastAsia" w:cstheme="minorEastAsia"/>
          <w:sz w:val="22"/>
        </w:rPr>
      </w:pPr>
      <w:r>
        <w:rPr>
          <w:rFonts w:hint="eastAsia" w:asciiTheme="minorEastAsia" w:hAnsiTheme="minorEastAsia" w:cstheme="minorEastAsia"/>
          <w:sz w:val="22"/>
          <w:lang w:val="en-US" w:eastAsia="zh-CN"/>
        </w:rPr>
        <w:t>6</w:t>
      </w:r>
      <w:r>
        <w:rPr>
          <w:rFonts w:hint="eastAsia" w:asciiTheme="minorEastAsia" w:hAnsiTheme="minorEastAsia" w:eastAsiaTheme="minorEastAsia" w:cstheme="minorEastAsia"/>
          <w:sz w:val="22"/>
        </w:rPr>
        <w:t>.4  乙方怠于或拒绝履行本合同约定的技术指导和后续服务义务，或者履行义务不符合本合同约定的，则每出现一次，应向甲方支付本合同报酬总额5%的违约金，且前述违约金不因乙方事后纠正而得以免除。</w:t>
      </w:r>
    </w:p>
    <w:p>
      <w:pPr>
        <w:keepNext w:val="0"/>
        <w:keepLines w:val="0"/>
        <w:pageBreakBefore w:val="0"/>
        <w:widowControl w:val="0"/>
        <w:kinsoku/>
        <w:wordWrap/>
        <w:overflowPunct/>
        <w:topLinePunct w:val="0"/>
        <w:autoSpaceDE/>
        <w:autoSpaceDN/>
        <w:bidi w:val="0"/>
        <w:adjustRightInd/>
        <w:snapToGrid/>
        <w:spacing w:line="440" w:lineRule="exact"/>
        <w:ind w:firstLine="420"/>
        <w:textAlignment w:val="auto"/>
        <w:rPr>
          <w:rFonts w:hint="eastAsia" w:asciiTheme="minorEastAsia" w:hAnsiTheme="minorEastAsia" w:eastAsiaTheme="minorEastAsia" w:cstheme="minorEastAsia"/>
          <w:sz w:val="22"/>
        </w:rPr>
      </w:pPr>
      <w:r>
        <w:rPr>
          <w:rFonts w:hint="eastAsia" w:asciiTheme="minorEastAsia" w:hAnsiTheme="minorEastAsia" w:cstheme="minorEastAsia"/>
          <w:sz w:val="22"/>
          <w:lang w:val="en-US" w:eastAsia="zh-CN"/>
        </w:rPr>
        <w:t>6</w:t>
      </w:r>
      <w:r>
        <w:rPr>
          <w:rFonts w:hint="eastAsia" w:asciiTheme="minorEastAsia" w:hAnsiTheme="minorEastAsia" w:eastAsiaTheme="minorEastAsia" w:cstheme="minorEastAsia"/>
          <w:sz w:val="22"/>
        </w:rPr>
        <w:t>.5  乙方未经甲方同意将本次委托工作转委托，每发现一次，应向甲方支付本合同报酬总额10%的违约金，该等违约金不因乙方事后纠正而免除。若乙方未在甲方限定的时间内纠正，甲方可选择解除本合同。</w:t>
      </w:r>
    </w:p>
    <w:p>
      <w:pPr>
        <w:keepNext w:val="0"/>
        <w:keepLines w:val="0"/>
        <w:pageBreakBefore w:val="0"/>
        <w:widowControl w:val="0"/>
        <w:kinsoku/>
        <w:wordWrap/>
        <w:overflowPunct/>
        <w:topLinePunct w:val="0"/>
        <w:autoSpaceDE/>
        <w:autoSpaceDN/>
        <w:bidi w:val="0"/>
        <w:adjustRightInd/>
        <w:snapToGrid/>
        <w:spacing w:line="440" w:lineRule="exact"/>
        <w:ind w:firstLine="420"/>
        <w:textAlignment w:val="auto"/>
        <w:rPr>
          <w:rFonts w:hint="eastAsia" w:asciiTheme="minorEastAsia" w:hAnsiTheme="minorEastAsia" w:eastAsiaTheme="minorEastAsia" w:cstheme="minorEastAsia"/>
          <w:sz w:val="22"/>
        </w:rPr>
      </w:pPr>
      <w:r>
        <w:rPr>
          <w:rFonts w:hint="eastAsia" w:asciiTheme="minorEastAsia" w:hAnsiTheme="minorEastAsia" w:cstheme="minorEastAsia"/>
          <w:sz w:val="22"/>
          <w:lang w:val="en-US" w:eastAsia="zh-CN"/>
        </w:rPr>
        <w:t>6</w:t>
      </w:r>
      <w:r>
        <w:rPr>
          <w:rFonts w:hint="eastAsia" w:asciiTheme="minorEastAsia" w:hAnsiTheme="minorEastAsia" w:eastAsiaTheme="minorEastAsia" w:cstheme="minorEastAsia"/>
          <w:sz w:val="22"/>
        </w:rPr>
        <w:t>.6  无论是在技术服务成果交付之前还是之后，乙方均不得擅自将该成果的一部分或全部，以转让、赠与、互换、合作、联营、出资等任何形式有偿或无偿提供给第三方，或者自己擅自使用、实施、申报专利或者进行公开，否则按照本合同报酬总额的100%赔偿甲方损失。若乙方因此获利且获利额高于前述赔偿金，则以获利额作为赔偿额。若因此导致本合同继续履行成为不必要或无意义，则甲方有权解除本合同。</w:t>
      </w:r>
    </w:p>
    <w:p>
      <w:pPr>
        <w:keepNext w:val="0"/>
        <w:keepLines w:val="0"/>
        <w:pageBreakBefore w:val="0"/>
        <w:widowControl w:val="0"/>
        <w:kinsoku/>
        <w:wordWrap/>
        <w:overflowPunct/>
        <w:topLinePunct w:val="0"/>
        <w:autoSpaceDE/>
        <w:autoSpaceDN/>
        <w:bidi w:val="0"/>
        <w:adjustRightInd/>
        <w:snapToGrid/>
        <w:spacing w:line="440" w:lineRule="exact"/>
        <w:ind w:firstLine="420"/>
        <w:textAlignment w:val="auto"/>
        <w:rPr>
          <w:rFonts w:hint="eastAsia" w:asciiTheme="minorEastAsia" w:hAnsiTheme="minorEastAsia" w:eastAsiaTheme="minorEastAsia" w:cstheme="minorEastAsia"/>
          <w:sz w:val="22"/>
        </w:rPr>
      </w:pPr>
      <w:r>
        <w:rPr>
          <w:rFonts w:hint="eastAsia" w:asciiTheme="minorEastAsia" w:hAnsiTheme="minorEastAsia" w:cstheme="minorEastAsia"/>
          <w:sz w:val="22"/>
          <w:lang w:val="en-US" w:eastAsia="zh-CN"/>
        </w:rPr>
        <w:t>6</w:t>
      </w:r>
      <w:r>
        <w:rPr>
          <w:rFonts w:hint="eastAsia" w:asciiTheme="minorEastAsia" w:hAnsiTheme="minorEastAsia" w:eastAsiaTheme="minorEastAsia" w:cstheme="minorEastAsia"/>
          <w:sz w:val="22"/>
        </w:rPr>
        <w:t>.7  技术服务通过综评验收后，若因技术服务成果的错误或缺陷导致甲方损失（包括但不限于生产的产品质量存在问题、引致第三人人身和财产损失、发生安全事故等），乙方应给予赔偿。</w:t>
      </w:r>
    </w:p>
    <w:p>
      <w:pPr>
        <w:keepNext w:val="0"/>
        <w:keepLines w:val="0"/>
        <w:pageBreakBefore w:val="0"/>
        <w:widowControl w:val="0"/>
        <w:kinsoku/>
        <w:wordWrap/>
        <w:overflowPunct/>
        <w:topLinePunct w:val="0"/>
        <w:autoSpaceDE/>
        <w:autoSpaceDN/>
        <w:bidi w:val="0"/>
        <w:adjustRightInd/>
        <w:snapToGrid/>
        <w:spacing w:line="440" w:lineRule="exact"/>
        <w:ind w:firstLine="420"/>
        <w:textAlignment w:val="auto"/>
        <w:rPr>
          <w:rFonts w:hint="eastAsia" w:asciiTheme="minorEastAsia" w:hAnsiTheme="minorEastAsia" w:eastAsiaTheme="minorEastAsia" w:cstheme="minorEastAsia"/>
          <w:sz w:val="22"/>
        </w:rPr>
      </w:pPr>
      <w:r>
        <w:rPr>
          <w:rFonts w:hint="eastAsia" w:asciiTheme="minorEastAsia" w:hAnsiTheme="minorEastAsia" w:cstheme="minorEastAsia"/>
          <w:sz w:val="22"/>
          <w:lang w:val="en-US" w:eastAsia="zh-CN"/>
        </w:rPr>
        <w:t>6</w:t>
      </w:r>
      <w:r>
        <w:rPr>
          <w:rFonts w:hint="eastAsia" w:asciiTheme="minorEastAsia" w:hAnsiTheme="minorEastAsia" w:eastAsiaTheme="minorEastAsia" w:cstheme="minorEastAsia"/>
          <w:sz w:val="22"/>
        </w:rPr>
        <w:t>.8  乙方违反本合同约定而侵犯了第三方知识产权，则每出现一次，应向甲方支付本合同报酬总额5%的违约金，该等违约金不因乙方尽职解决而免除。若因此导致甲方损失，乙方应当赔偿由此给甲方造成的所有损失。</w:t>
      </w:r>
    </w:p>
    <w:p>
      <w:pPr>
        <w:keepNext w:val="0"/>
        <w:keepLines w:val="0"/>
        <w:pageBreakBefore w:val="0"/>
        <w:widowControl w:val="0"/>
        <w:kinsoku/>
        <w:wordWrap/>
        <w:overflowPunct/>
        <w:topLinePunct w:val="0"/>
        <w:autoSpaceDE/>
        <w:autoSpaceDN/>
        <w:bidi w:val="0"/>
        <w:adjustRightInd/>
        <w:snapToGrid/>
        <w:spacing w:line="440" w:lineRule="exact"/>
        <w:ind w:firstLine="420"/>
        <w:textAlignment w:val="auto"/>
        <w:rPr>
          <w:rFonts w:hint="eastAsia" w:asciiTheme="minorEastAsia" w:hAnsiTheme="minorEastAsia" w:eastAsiaTheme="minorEastAsia" w:cstheme="minorEastAsia"/>
          <w:sz w:val="22"/>
        </w:rPr>
      </w:pPr>
      <w:r>
        <w:rPr>
          <w:rFonts w:hint="eastAsia" w:asciiTheme="minorEastAsia" w:hAnsiTheme="minorEastAsia" w:cstheme="minorEastAsia"/>
          <w:sz w:val="22"/>
          <w:lang w:val="en-US" w:eastAsia="zh-CN"/>
        </w:rPr>
        <w:t>6</w:t>
      </w:r>
      <w:r>
        <w:rPr>
          <w:rFonts w:hint="eastAsia" w:asciiTheme="minorEastAsia" w:hAnsiTheme="minorEastAsia" w:eastAsiaTheme="minorEastAsia" w:cstheme="minorEastAsia"/>
          <w:sz w:val="22"/>
        </w:rPr>
        <w:t>.9　任何一方违反本合同保密义务，应赔偿因此给对方造成的所有损失，损失额难以确定的，以本合同报酬总额100%作为损失额。</w:t>
      </w:r>
    </w:p>
    <w:p>
      <w:pPr>
        <w:keepNext w:val="0"/>
        <w:keepLines w:val="0"/>
        <w:pageBreakBefore w:val="0"/>
        <w:widowControl w:val="0"/>
        <w:kinsoku/>
        <w:wordWrap/>
        <w:overflowPunct/>
        <w:topLinePunct w:val="0"/>
        <w:autoSpaceDE/>
        <w:autoSpaceDN/>
        <w:bidi w:val="0"/>
        <w:adjustRightInd/>
        <w:snapToGrid/>
        <w:spacing w:line="440" w:lineRule="exact"/>
        <w:ind w:firstLine="420"/>
        <w:textAlignment w:val="auto"/>
        <w:rPr>
          <w:rFonts w:hint="eastAsia" w:asciiTheme="minorEastAsia" w:hAnsiTheme="minorEastAsia" w:eastAsiaTheme="minorEastAsia" w:cstheme="minorEastAsia"/>
          <w:sz w:val="22"/>
        </w:rPr>
      </w:pPr>
      <w:r>
        <w:rPr>
          <w:rFonts w:hint="eastAsia" w:asciiTheme="minorEastAsia" w:hAnsiTheme="minorEastAsia" w:cstheme="minorEastAsia"/>
          <w:sz w:val="22"/>
          <w:lang w:val="en-US" w:eastAsia="zh-CN"/>
        </w:rPr>
        <w:t>6</w:t>
      </w:r>
      <w:r>
        <w:rPr>
          <w:rFonts w:hint="eastAsia" w:asciiTheme="minorEastAsia" w:hAnsiTheme="minorEastAsia" w:eastAsiaTheme="minorEastAsia" w:cstheme="minorEastAsia"/>
          <w:sz w:val="22"/>
        </w:rPr>
        <w:t>.10  违约方应对违约而导致的对方损失或约定违约金不足以弥补对方损失的部分进行赔偿，前述损失包括但不限于实际损失、可得利益损失、第三方索赔、诉讼费、保全费、律师费、差旅费、食宿费等。</w:t>
      </w:r>
    </w:p>
    <w:p>
      <w:pPr>
        <w:keepNext w:val="0"/>
        <w:keepLines w:val="0"/>
        <w:pageBreakBefore w:val="0"/>
        <w:widowControl w:val="0"/>
        <w:kinsoku/>
        <w:wordWrap/>
        <w:overflowPunct/>
        <w:topLinePunct w:val="0"/>
        <w:autoSpaceDE/>
        <w:autoSpaceDN/>
        <w:bidi w:val="0"/>
        <w:adjustRightInd/>
        <w:snapToGrid/>
        <w:spacing w:line="440" w:lineRule="exact"/>
        <w:ind w:firstLine="420"/>
        <w:textAlignment w:val="auto"/>
        <w:rPr>
          <w:rFonts w:hint="eastAsia" w:asciiTheme="minorEastAsia" w:hAnsiTheme="minorEastAsia" w:eastAsiaTheme="minorEastAsia" w:cstheme="minorEastAsia"/>
          <w:sz w:val="22"/>
        </w:rPr>
      </w:pPr>
      <w:r>
        <w:rPr>
          <w:rFonts w:hint="eastAsia" w:asciiTheme="minorEastAsia" w:hAnsiTheme="minorEastAsia" w:cstheme="minorEastAsia"/>
          <w:sz w:val="22"/>
          <w:lang w:val="en-US" w:eastAsia="zh-CN"/>
        </w:rPr>
        <w:t>6</w:t>
      </w:r>
      <w:r>
        <w:rPr>
          <w:rFonts w:hint="eastAsia" w:asciiTheme="minorEastAsia" w:hAnsiTheme="minorEastAsia" w:eastAsiaTheme="minorEastAsia" w:cstheme="minorEastAsia"/>
          <w:sz w:val="22"/>
        </w:rPr>
        <w:t>.11  在乙方违约且本合同未被解除情况下，其应向甲方支付的违约金和应承担的损失赔偿，甲方有权从未付乙方的报酬中直接扣抵。若因乙方违约而致本合同被解除，乙方应当在解除之次日起7日内，返还甲方已支付的报酬，每迟延1日，</w:t>
      </w:r>
      <w:r>
        <w:rPr>
          <w:rFonts w:hint="eastAsia" w:asciiTheme="minorEastAsia" w:hAnsiTheme="minorEastAsia" w:eastAsiaTheme="minorEastAsia" w:cstheme="minorEastAsia"/>
          <w:color w:val="auto"/>
          <w:sz w:val="22"/>
        </w:rPr>
        <w:t>按照未返还部分款额的</w:t>
      </w:r>
      <w:r>
        <w:rPr>
          <w:rFonts w:hint="eastAsia" w:asciiTheme="minorEastAsia" w:hAnsiTheme="minorEastAsia" w:cstheme="minorEastAsia"/>
          <w:strike w:val="0"/>
          <w:dstrike w:val="0"/>
          <w:color w:val="auto"/>
          <w:sz w:val="22"/>
          <w:lang w:val="en-US" w:eastAsia="zh-Hans"/>
        </w:rPr>
        <w:t>万分之五</w:t>
      </w:r>
      <w:r>
        <w:rPr>
          <w:rFonts w:hint="eastAsia" w:asciiTheme="minorEastAsia" w:hAnsiTheme="minorEastAsia" w:eastAsiaTheme="minorEastAsia" w:cstheme="minorEastAsia"/>
          <w:color w:val="auto"/>
          <w:sz w:val="22"/>
        </w:rPr>
        <w:t>赔</w:t>
      </w:r>
      <w:r>
        <w:rPr>
          <w:rFonts w:hint="eastAsia" w:asciiTheme="minorEastAsia" w:hAnsiTheme="minorEastAsia" w:eastAsiaTheme="minorEastAsia" w:cstheme="minorEastAsia"/>
          <w:sz w:val="22"/>
        </w:rPr>
        <w:t>偿甲方损失。</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b/>
          <w:szCs w:val="21"/>
          <w:lang w:val="en-US" w:eastAsia="zh-CN"/>
        </w:rPr>
      </w:pPr>
      <w:bookmarkStart w:id="5" w:name="_Toc175041878"/>
      <w:bookmarkStart w:id="6" w:name="_Toc125536118"/>
      <w:bookmarkStart w:id="7" w:name="_Toc111350309"/>
      <w:r>
        <w:rPr>
          <w:rFonts w:hint="eastAsia" w:ascii="宋体" w:hAnsi="宋体"/>
          <w:b/>
          <w:szCs w:val="21"/>
          <w:lang w:val="en-US" w:eastAsia="zh-CN"/>
        </w:rPr>
        <w:t>7 不可抗力</w:t>
      </w:r>
      <w:bookmarkEnd w:id="5"/>
      <w:bookmarkEnd w:id="6"/>
      <w:bookmarkEnd w:id="7"/>
    </w:p>
    <w:p>
      <w:pPr>
        <w:keepNext w:val="0"/>
        <w:keepLines w:val="0"/>
        <w:pageBreakBefore w:val="0"/>
        <w:widowControl w:val="0"/>
        <w:kinsoku/>
        <w:wordWrap/>
        <w:overflowPunct/>
        <w:topLinePunct w:val="0"/>
        <w:autoSpaceDE/>
        <w:autoSpaceDN/>
        <w:bidi w:val="0"/>
        <w:adjustRightInd/>
        <w:snapToGrid/>
        <w:spacing w:line="440" w:lineRule="exact"/>
        <w:ind w:firstLine="420"/>
        <w:textAlignment w:val="auto"/>
        <w:rPr>
          <w:rFonts w:hint="eastAsia" w:asciiTheme="minorEastAsia" w:hAnsiTheme="minorEastAsia" w:eastAsiaTheme="minorEastAsia" w:cstheme="minorEastAsia"/>
          <w:sz w:val="22"/>
        </w:rPr>
      </w:pPr>
      <w:r>
        <w:rPr>
          <w:rFonts w:hint="eastAsia" w:asciiTheme="minorEastAsia" w:hAnsiTheme="minorEastAsia" w:cstheme="minorEastAsia"/>
          <w:sz w:val="22"/>
          <w:lang w:val="en-US" w:eastAsia="zh-CN"/>
        </w:rPr>
        <w:t>7</w:t>
      </w:r>
      <w:r>
        <w:rPr>
          <w:rFonts w:hint="eastAsia" w:asciiTheme="minorEastAsia" w:hAnsiTheme="minorEastAsia" w:eastAsiaTheme="minorEastAsia" w:cstheme="minorEastAsia"/>
          <w:sz w:val="22"/>
        </w:rPr>
        <w:t>.1  甲、乙双方任何一方由于电力故障、火灾、自然灾害、战争等不可抗力因素不能履行或不能完全履行合同时，均应及时以书面形式通报对方，并自通报之日起10个工作日内提供有关主管部门的证明。</w:t>
      </w:r>
    </w:p>
    <w:p>
      <w:pPr>
        <w:keepNext w:val="0"/>
        <w:keepLines w:val="0"/>
        <w:pageBreakBefore w:val="0"/>
        <w:widowControl w:val="0"/>
        <w:kinsoku/>
        <w:wordWrap/>
        <w:overflowPunct/>
        <w:topLinePunct w:val="0"/>
        <w:autoSpaceDE/>
        <w:autoSpaceDN/>
        <w:bidi w:val="0"/>
        <w:adjustRightInd/>
        <w:snapToGrid/>
        <w:spacing w:line="440" w:lineRule="exact"/>
        <w:ind w:firstLine="420"/>
        <w:textAlignment w:val="auto"/>
        <w:rPr>
          <w:rFonts w:hint="eastAsia" w:asciiTheme="minorEastAsia" w:hAnsiTheme="minorEastAsia" w:eastAsiaTheme="minorEastAsia" w:cstheme="minorEastAsia"/>
          <w:sz w:val="22"/>
        </w:rPr>
      </w:pPr>
      <w:r>
        <w:rPr>
          <w:rFonts w:hint="eastAsia" w:asciiTheme="minorEastAsia" w:hAnsiTheme="minorEastAsia" w:cstheme="minorEastAsia"/>
          <w:sz w:val="22"/>
          <w:lang w:val="en-US" w:eastAsia="zh-CN"/>
        </w:rPr>
        <w:t>7</w:t>
      </w:r>
      <w:r>
        <w:rPr>
          <w:rFonts w:hint="eastAsia" w:asciiTheme="minorEastAsia" w:hAnsiTheme="minorEastAsia" w:eastAsiaTheme="minorEastAsia" w:cstheme="minorEastAsia"/>
          <w:sz w:val="22"/>
        </w:rPr>
        <w:t>.2  在发生不可抗力的情况下，一方应允许对方延期履行、部分履行或者不履行合同，免除违约责任。</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b/>
          <w:szCs w:val="21"/>
          <w:lang w:val="en-US" w:eastAsia="zh-CN"/>
        </w:rPr>
      </w:pPr>
      <w:r>
        <w:rPr>
          <w:rFonts w:hint="eastAsia" w:ascii="宋体" w:hAnsi="宋体"/>
          <w:b/>
          <w:szCs w:val="21"/>
          <w:lang w:val="en-US" w:eastAsia="zh-CN"/>
        </w:rPr>
        <w:t>8　争议解决</w:t>
      </w:r>
    </w:p>
    <w:p>
      <w:pPr>
        <w:keepNext w:val="0"/>
        <w:keepLines w:val="0"/>
        <w:pageBreakBefore w:val="0"/>
        <w:widowControl w:val="0"/>
        <w:kinsoku/>
        <w:wordWrap/>
        <w:overflowPunct/>
        <w:topLinePunct w:val="0"/>
        <w:autoSpaceDE/>
        <w:autoSpaceDN/>
        <w:bidi w:val="0"/>
        <w:adjustRightInd/>
        <w:snapToGrid/>
        <w:spacing w:line="440" w:lineRule="exact"/>
        <w:ind w:firstLine="420"/>
        <w:textAlignment w:val="auto"/>
        <w:rPr>
          <w:rFonts w:hint="eastAsia" w:asciiTheme="minorEastAsia" w:hAnsiTheme="minorEastAsia" w:eastAsiaTheme="minorEastAsia" w:cstheme="minorEastAsia"/>
          <w:sz w:val="22"/>
        </w:rPr>
      </w:pPr>
      <w:r>
        <w:rPr>
          <w:rFonts w:hint="eastAsia" w:asciiTheme="minorEastAsia" w:hAnsiTheme="minorEastAsia" w:eastAsiaTheme="minorEastAsia" w:cstheme="minorEastAsia"/>
          <w:sz w:val="22"/>
        </w:rPr>
        <w:t>因执行本合同或与本合同有关事项所发生的一切争执，如果双方不能通过友好协商达成一致，双方可</w:t>
      </w:r>
      <w:r>
        <w:rPr>
          <w:rFonts w:hint="eastAsia" w:asciiTheme="minorEastAsia" w:hAnsiTheme="minorEastAsia" w:cstheme="minorEastAsia"/>
          <w:sz w:val="22"/>
          <w:lang w:eastAsia="zh-CN"/>
        </w:rPr>
        <w:t>向合同签署地</w:t>
      </w:r>
      <w:r>
        <w:rPr>
          <w:rFonts w:hint="eastAsia" w:asciiTheme="minorEastAsia" w:hAnsiTheme="minorEastAsia" w:eastAsiaTheme="minorEastAsia" w:cstheme="minorEastAsia"/>
          <w:sz w:val="22"/>
        </w:rPr>
        <w:t>所在地人民法院提起诉讼，诉讼费由败诉方承担。</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b/>
          <w:szCs w:val="21"/>
          <w:lang w:val="en-US" w:eastAsia="zh-CN"/>
        </w:rPr>
      </w:pPr>
      <w:r>
        <w:rPr>
          <w:rFonts w:hint="eastAsia" w:ascii="宋体" w:hAnsi="宋体"/>
          <w:b/>
          <w:szCs w:val="21"/>
          <w:lang w:val="en-US" w:eastAsia="zh-CN"/>
        </w:rPr>
        <w:t>9　合同生效</w:t>
      </w:r>
    </w:p>
    <w:p>
      <w:pPr>
        <w:keepNext w:val="0"/>
        <w:keepLines w:val="0"/>
        <w:pageBreakBefore w:val="0"/>
        <w:widowControl w:val="0"/>
        <w:kinsoku/>
        <w:wordWrap/>
        <w:overflowPunct/>
        <w:topLinePunct w:val="0"/>
        <w:autoSpaceDE/>
        <w:autoSpaceDN/>
        <w:bidi w:val="0"/>
        <w:adjustRightInd/>
        <w:snapToGrid/>
        <w:spacing w:line="440" w:lineRule="exact"/>
        <w:ind w:firstLine="420"/>
        <w:textAlignment w:val="auto"/>
        <w:rPr>
          <w:rFonts w:hint="eastAsia" w:asciiTheme="minorEastAsia" w:hAnsiTheme="minorEastAsia" w:eastAsiaTheme="minorEastAsia" w:cstheme="minorEastAsia"/>
          <w:sz w:val="22"/>
        </w:rPr>
      </w:pPr>
      <w:r>
        <w:rPr>
          <w:rFonts w:hint="eastAsia" w:asciiTheme="minorEastAsia" w:hAnsiTheme="minorEastAsia" w:cstheme="minorEastAsia"/>
          <w:sz w:val="22"/>
          <w:lang w:val="en-US" w:eastAsia="zh-CN"/>
        </w:rPr>
        <w:t>9</w:t>
      </w:r>
      <w:r>
        <w:rPr>
          <w:rFonts w:hint="eastAsia" w:asciiTheme="minorEastAsia" w:hAnsiTheme="minorEastAsia" w:eastAsiaTheme="minorEastAsia" w:cstheme="minorEastAsia"/>
          <w:sz w:val="22"/>
        </w:rPr>
        <w:t>.1  本合同壹式陆份，甲方执肆份，乙方执贰份，自双方代表签字并加盖有效印章之日起正式生效。</w:t>
      </w:r>
    </w:p>
    <w:p>
      <w:pPr>
        <w:keepNext w:val="0"/>
        <w:keepLines w:val="0"/>
        <w:pageBreakBefore w:val="0"/>
        <w:widowControl w:val="0"/>
        <w:kinsoku/>
        <w:wordWrap/>
        <w:overflowPunct/>
        <w:topLinePunct w:val="0"/>
        <w:autoSpaceDE/>
        <w:autoSpaceDN/>
        <w:bidi w:val="0"/>
        <w:adjustRightInd/>
        <w:snapToGrid/>
        <w:spacing w:line="440" w:lineRule="exact"/>
        <w:ind w:firstLine="420"/>
        <w:textAlignment w:val="auto"/>
        <w:rPr>
          <w:rFonts w:hint="eastAsia" w:asciiTheme="minorEastAsia" w:hAnsiTheme="minorEastAsia" w:eastAsiaTheme="minorEastAsia" w:cstheme="minorEastAsia"/>
          <w:sz w:val="22"/>
        </w:rPr>
      </w:pPr>
      <w:r>
        <w:rPr>
          <w:rFonts w:hint="eastAsia" w:asciiTheme="minorEastAsia" w:hAnsiTheme="minorEastAsia" w:cstheme="minorEastAsia"/>
          <w:sz w:val="22"/>
          <w:lang w:val="en-US" w:eastAsia="zh-CN"/>
        </w:rPr>
        <w:t>9</w:t>
      </w:r>
      <w:r>
        <w:rPr>
          <w:rFonts w:hint="eastAsia" w:asciiTheme="minorEastAsia" w:hAnsiTheme="minorEastAsia" w:eastAsiaTheme="minorEastAsia" w:cstheme="minorEastAsia"/>
          <w:sz w:val="22"/>
        </w:rPr>
        <w:t>.2  附件为合同不可分割的组成部分，经甲、乙双方经办人签字确认后与合同正文具有同等效力。</w:t>
      </w:r>
    </w:p>
    <w:p>
      <w:pPr>
        <w:keepNext w:val="0"/>
        <w:keepLines w:val="0"/>
        <w:pageBreakBefore w:val="0"/>
        <w:widowControl w:val="0"/>
        <w:kinsoku/>
        <w:wordWrap/>
        <w:overflowPunct/>
        <w:topLinePunct w:val="0"/>
        <w:autoSpaceDE/>
        <w:autoSpaceDN/>
        <w:bidi w:val="0"/>
        <w:adjustRightInd/>
        <w:snapToGrid/>
        <w:spacing w:line="440" w:lineRule="exact"/>
        <w:ind w:firstLine="420"/>
        <w:textAlignment w:val="auto"/>
        <w:rPr>
          <w:rFonts w:hint="eastAsia" w:asciiTheme="minorEastAsia" w:hAnsiTheme="minorEastAsia" w:eastAsiaTheme="minorEastAsia" w:cstheme="minorEastAsia"/>
          <w:sz w:val="22"/>
        </w:rPr>
      </w:pPr>
      <w:r>
        <w:rPr>
          <w:rFonts w:hint="eastAsia" w:asciiTheme="minorEastAsia" w:hAnsiTheme="minorEastAsia" w:cstheme="minorEastAsia"/>
          <w:sz w:val="22"/>
          <w:lang w:val="en-US" w:eastAsia="zh-CN"/>
        </w:rPr>
        <w:t>9</w:t>
      </w:r>
      <w:r>
        <w:rPr>
          <w:rFonts w:hint="eastAsia" w:asciiTheme="minorEastAsia" w:hAnsiTheme="minorEastAsia" w:eastAsiaTheme="minorEastAsia" w:cstheme="minorEastAsia"/>
          <w:sz w:val="22"/>
        </w:rPr>
        <w:t>.3  本合同执行过程中，甲、乙任何一方若需对本合同内容进行说明、补充、修改或变更时，经甲、乙双方协商同意后，可签订书面补充协议，补充协议与本合同具同等法律效力，补充协议中与本合同有冲突的部分以补充协议为准。</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0"/>
        <w:rPr>
          <w:rFonts w:ascii="宋体" w:hAnsi="宋体"/>
          <w:b/>
          <w:szCs w:val="21"/>
        </w:rPr>
      </w:pPr>
      <w:r>
        <w:rPr>
          <w:rFonts w:hint="eastAsia" w:ascii="宋体" w:hAnsi="宋体"/>
          <w:b/>
          <w:szCs w:val="21"/>
          <w:lang w:val="en-US" w:eastAsia="zh-CN"/>
        </w:rPr>
        <w:t>10</w:t>
      </w:r>
      <w:r>
        <w:rPr>
          <w:rFonts w:hint="eastAsia" w:ascii="宋体" w:hAnsi="宋体"/>
          <w:b/>
          <w:szCs w:val="21"/>
        </w:rPr>
        <w:t xml:space="preserve">  合同附件</w:t>
      </w:r>
    </w:p>
    <w:p>
      <w:pPr>
        <w:pStyle w:val="4"/>
        <w:keepNext w:val="0"/>
        <w:keepLines w:val="0"/>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sz w:val="21"/>
          <w:szCs w:val="21"/>
        </w:rPr>
      </w:pPr>
      <w:r>
        <w:rPr>
          <w:rFonts w:hint="eastAsia" w:ascii="宋体" w:hAnsi="宋体"/>
          <w:sz w:val="21"/>
          <w:szCs w:val="21"/>
        </w:rPr>
        <w:t>附件</w:t>
      </w:r>
      <w:r>
        <w:rPr>
          <w:rFonts w:hint="eastAsia" w:ascii="宋体" w:hAnsi="宋体"/>
          <w:sz w:val="21"/>
          <w:szCs w:val="21"/>
          <w:lang w:val="en-US" w:eastAsia="zh-CN"/>
        </w:rPr>
        <w:t>A</w:t>
      </w:r>
      <w:r>
        <w:rPr>
          <w:rFonts w:hint="eastAsia" w:ascii="宋体" w:hAnsi="宋体"/>
          <w:sz w:val="21"/>
          <w:szCs w:val="21"/>
        </w:rPr>
        <w:t>：《廉洁协议》</w:t>
      </w:r>
    </w:p>
    <w:p>
      <w:pPr>
        <w:tabs>
          <w:tab w:val="left" w:pos="3180"/>
        </w:tabs>
        <w:spacing w:line="360" w:lineRule="auto"/>
        <w:ind w:firstLine="211" w:firstLineChars="100"/>
        <w:rPr>
          <w:rFonts w:ascii="宋体" w:hAnsi="宋体"/>
          <w:b/>
          <w:szCs w:val="21"/>
        </w:rPr>
      </w:pPr>
      <w:r>
        <w:rPr>
          <w:rFonts w:hint="eastAsia" w:ascii="宋体" w:hAnsi="宋体"/>
          <w:b/>
          <w:szCs w:val="21"/>
        </w:rPr>
        <w:t>（以下无正文）</w:t>
      </w:r>
    </w:p>
    <w:p>
      <w:pPr>
        <w:tabs>
          <w:tab w:val="left" w:pos="3180"/>
        </w:tabs>
        <w:spacing w:line="360" w:lineRule="auto"/>
        <w:ind w:firstLine="241" w:firstLineChars="100"/>
        <w:rPr>
          <w:rFonts w:ascii="宋体" w:hAnsi="宋体"/>
          <w:b/>
          <w:sz w:val="24"/>
        </w:rPr>
      </w:pPr>
    </w:p>
    <w:tbl>
      <w:tblPr>
        <w:tblStyle w:val="11"/>
        <w:tblpPr w:leftFromText="180" w:rightFromText="180" w:vertAnchor="text" w:horzAnchor="margin" w:tblpY="398"/>
        <w:tblW w:w="96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4"/>
        <w:gridCol w:w="48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5" w:hRule="atLeast"/>
        </w:trPr>
        <w:tc>
          <w:tcPr>
            <w:tcW w:w="4824" w:type="dxa"/>
          </w:tcPr>
          <w:p>
            <w:pPr>
              <w:tabs>
                <w:tab w:val="left" w:pos="3180"/>
              </w:tabs>
              <w:spacing w:before="312" w:beforeLines="100" w:line="360" w:lineRule="auto"/>
              <w:rPr>
                <w:rFonts w:ascii="宋体" w:hAnsi="宋体"/>
                <w:b/>
                <w:szCs w:val="21"/>
                <w:u w:val="single"/>
              </w:rPr>
            </w:pPr>
            <w:r>
              <w:rPr>
                <w:rFonts w:hint="eastAsia" w:ascii="宋体" w:hAnsi="宋体"/>
                <w:b/>
                <w:szCs w:val="21"/>
              </w:rPr>
              <w:t>委托方：</w:t>
            </w:r>
            <w:r>
              <w:rPr>
                <w:rFonts w:hint="eastAsia" w:ascii="宋体" w:hAnsi="宋体"/>
                <w:b/>
                <w:szCs w:val="21"/>
                <w:lang w:val="en-US" w:eastAsia="zh-CN"/>
              </w:rPr>
              <w:t>青岛中车四方轨道车辆有限公司</w:t>
            </w:r>
          </w:p>
          <w:p>
            <w:pPr>
              <w:tabs>
                <w:tab w:val="left" w:pos="3180"/>
              </w:tabs>
              <w:spacing w:line="360" w:lineRule="auto"/>
              <w:rPr>
                <w:rFonts w:ascii="宋体" w:hAnsi="宋体"/>
                <w:b/>
                <w:szCs w:val="21"/>
              </w:rPr>
            </w:pPr>
            <w:r>
              <w:rPr>
                <w:rFonts w:ascii="宋体" w:hAnsi="宋体"/>
                <w:b/>
                <w:szCs w:val="21"/>
              </w:rPr>
              <w:t xml:space="preserve"> </w:t>
            </w:r>
            <w:r>
              <w:rPr>
                <w:rFonts w:hint="eastAsia" w:ascii="宋体" w:hAnsi="宋体"/>
                <w:b/>
                <w:szCs w:val="21"/>
              </w:rPr>
              <w:t>　　　            （印章）</w:t>
            </w:r>
          </w:p>
          <w:p>
            <w:pPr>
              <w:tabs>
                <w:tab w:val="left" w:pos="3180"/>
              </w:tabs>
              <w:spacing w:line="360" w:lineRule="auto"/>
              <w:rPr>
                <w:rFonts w:ascii="宋体" w:hAnsi="宋体"/>
                <w:b/>
                <w:szCs w:val="21"/>
              </w:rPr>
            </w:pPr>
          </w:p>
          <w:p>
            <w:pPr>
              <w:tabs>
                <w:tab w:val="left" w:pos="3180"/>
              </w:tabs>
              <w:spacing w:line="360" w:lineRule="auto"/>
              <w:rPr>
                <w:rFonts w:ascii="宋体" w:hAnsi="宋体"/>
                <w:b/>
                <w:szCs w:val="21"/>
              </w:rPr>
            </w:pPr>
            <w:r>
              <w:rPr>
                <w:rFonts w:hint="eastAsia" w:ascii="宋体" w:hAnsi="宋体"/>
                <w:b/>
                <w:szCs w:val="21"/>
              </w:rPr>
              <w:t>委托方代表：</w:t>
            </w:r>
            <w:r>
              <w:rPr>
                <w:rFonts w:hint="eastAsia" w:ascii="宋体" w:hAnsi="宋体"/>
                <w:b/>
                <w:szCs w:val="21"/>
                <w:u w:val="single"/>
              </w:rPr>
              <w:t xml:space="preserve">                             </w:t>
            </w:r>
          </w:p>
          <w:p>
            <w:pPr>
              <w:tabs>
                <w:tab w:val="left" w:pos="3180"/>
              </w:tabs>
              <w:spacing w:line="360" w:lineRule="auto"/>
              <w:rPr>
                <w:rFonts w:ascii="宋体" w:hAnsi="宋体"/>
                <w:b/>
                <w:szCs w:val="21"/>
              </w:rPr>
            </w:pPr>
          </w:p>
          <w:p>
            <w:pPr>
              <w:snapToGrid w:val="0"/>
              <w:spacing w:line="240" w:lineRule="exact"/>
              <w:rPr>
                <w:rFonts w:ascii="宋体" w:hAnsi="宋体"/>
                <w:szCs w:val="21"/>
              </w:rPr>
            </w:pPr>
            <w:r>
              <w:rPr>
                <w:rFonts w:hint="eastAsia" w:ascii="宋体" w:hAnsi="宋体"/>
                <w:szCs w:val="21"/>
              </w:rPr>
              <w:t>联系人：</w:t>
            </w:r>
          </w:p>
        </w:tc>
        <w:tc>
          <w:tcPr>
            <w:tcW w:w="4824" w:type="dxa"/>
          </w:tcPr>
          <w:p>
            <w:pPr>
              <w:tabs>
                <w:tab w:val="left" w:pos="3180"/>
              </w:tabs>
              <w:spacing w:before="312" w:beforeLines="100" w:line="360" w:lineRule="auto"/>
              <w:rPr>
                <w:rFonts w:hint="eastAsia" w:ascii="宋体" w:hAnsi="宋体"/>
                <w:b/>
                <w:szCs w:val="21"/>
              </w:rPr>
            </w:pPr>
            <w:r>
              <w:rPr>
                <w:rFonts w:hint="eastAsia" w:ascii="宋体" w:hAnsi="宋体"/>
                <w:b/>
                <w:szCs w:val="21"/>
              </w:rPr>
              <w:t>受托方：山东万维网络工程有限公司</w:t>
            </w:r>
          </w:p>
          <w:p>
            <w:pPr>
              <w:tabs>
                <w:tab w:val="left" w:pos="3180"/>
              </w:tabs>
              <w:spacing w:line="360" w:lineRule="auto"/>
              <w:rPr>
                <w:rFonts w:ascii="宋体" w:hAnsi="宋体"/>
                <w:b/>
                <w:szCs w:val="21"/>
              </w:rPr>
            </w:pPr>
            <w:r>
              <w:rPr>
                <w:rFonts w:hint="eastAsia" w:ascii="宋体" w:hAnsi="宋体"/>
                <w:b/>
                <w:szCs w:val="21"/>
              </w:rPr>
              <w:t>　　　　　　　    （印章）</w:t>
            </w:r>
          </w:p>
          <w:p>
            <w:pPr>
              <w:tabs>
                <w:tab w:val="left" w:pos="3180"/>
              </w:tabs>
              <w:spacing w:line="360" w:lineRule="auto"/>
              <w:rPr>
                <w:rFonts w:ascii="宋体" w:hAnsi="宋体"/>
                <w:b/>
                <w:szCs w:val="21"/>
              </w:rPr>
            </w:pPr>
          </w:p>
          <w:p>
            <w:pPr>
              <w:tabs>
                <w:tab w:val="left" w:pos="3180"/>
              </w:tabs>
              <w:spacing w:line="360" w:lineRule="auto"/>
              <w:rPr>
                <w:rFonts w:ascii="宋体" w:hAnsi="宋体"/>
                <w:b/>
                <w:szCs w:val="21"/>
              </w:rPr>
            </w:pPr>
            <w:r>
              <w:rPr>
                <w:rFonts w:hint="eastAsia" w:ascii="宋体" w:hAnsi="宋体"/>
                <w:b/>
                <w:szCs w:val="21"/>
              </w:rPr>
              <w:t>受托方代表：</w:t>
            </w:r>
            <w:r>
              <w:rPr>
                <w:rFonts w:hint="eastAsia" w:ascii="宋体" w:hAnsi="宋体"/>
                <w:b/>
                <w:szCs w:val="21"/>
                <w:u w:val="single"/>
                <w:lang w:val="en-US" w:eastAsia="zh-CN"/>
              </w:rPr>
              <w:t xml:space="preserve">  </w:t>
            </w:r>
            <w:r>
              <w:rPr>
                <w:rFonts w:hint="eastAsia" w:ascii="宋体" w:hAnsi="宋体"/>
                <w:b/>
                <w:szCs w:val="21"/>
                <w:u w:val="single"/>
              </w:rPr>
              <w:t xml:space="preserve">                           </w:t>
            </w:r>
          </w:p>
          <w:p>
            <w:pPr>
              <w:tabs>
                <w:tab w:val="left" w:pos="3180"/>
              </w:tabs>
              <w:spacing w:line="360" w:lineRule="auto"/>
              <w:rPr>
                <w:rFonts w:ascii="宋体" w:hAnsi="宋体"/>
                <w:b/>
                <w:szCs w:val="21"/>
              </w:rPr>
            </w:pPr>
          </w:p>
          <w:p>
            <w:pPr>
              <w:snapToGrid w:val="0"/>
              <w:spacing w:line="240" w:lineRule="exact"/>
              <w:rPr>
                <w:rFonts w:ascii="宋体" w:hAnsi="宋体"/>
                <w:szCs w:val="21"/>
              </w:rPr>
            </w:pPr>
            <w:r>
              <w:rPr>
                <w:rFonts w:hint="eastAsia" w:ascii="宋体" w:hAnsi="宋体"/>
                <w:szCs w:val="21"/>
              </w:rPr>
              <w:t>联系人：</w:t>
            </w:r>
          </w:p>
        </w:tc>
      </w:tr>
    </w:tbl>
    <w:p>
      <w:pPr>
        <w:spacing w:line="360" w:lineRule="auto"/>
        <w:rPr>
          <w:rFonts w:ascii="黑体" w:eastAsia="黑体"/>
          <w:b/>
        </w:rPr>
      </w:pPr>
      <w:bookmarkStart w:id="8" w:name="check0"/>
      <w:bookmarkEnd w:id="8"/>
      <w:bookmarkStart w:id="9" w:name="check4"/>
      <w:bookmarkEnd w:id="9"/>
      <w:bookmarkStart w:id="10" w:name="check6"/>
      <w:bookmarkEnd w:id="10"/>
      <w:bookmarkStart w:id="11" w:name="check3"/>
      <w:bookmarkEnd w:id="11"/>
      <w:bookmarkStart w:id="12" w:name="check8"/>
      <w:bookmarkEnd w:id="12"/>
      <w:bookmarkStart w:id="13" w:name="check5"/>
      <w:bookmarkEnd w:id="13"/>
      <w:bookmarkStart w:id="14" w:name="check2"/>
      <w:bookmarkEnd w:id="14"/>
      <w:bookmarkStart w:id="15" w:name="check7"/>
      <w:bookmarkEnd w:id="15"/>
      <w:bookmarkStart w:id="16" w:name="check1"/>
      <w:bookmarkEnd w:id="16"/>
    </w:p>
    <w:p>
      <w:pPr>
        <w:spacing w:line="360" w:lineRule="auto"/>
        <w:rPr>
          <w:rFonts w:ascii="黑体" w:eastAsia="黑体"/>
          <w:b/>
        </w:rPr>
      </w:pPr>
    </w:p>
    <w:p>
      <w:pPr>
        <w:spacing w:line="360" w:lineRule="auto"/>
        <w:rPr>
          <w:rFonts w:ascii="黑体" w:eastAsia="黑体"/>
          <w:b/>
        </w:rPr>
      </w:pPr>
    </w:p>
    <w:p>
      <w:pPr>
        <w:jc w:val="both"/>
        <w:rPr>
          <w:rFonts w:hint="eastAsia"/>
          <w:b/>
          <w:bCs/>
          <w:szCs w:val="21"/>
        </w:rPr>
      </w:pPr>
    </w:p>
    <w:p>
      <w:pPr>
        <w:jc w:val="both"/>
        <w:rPr>
          <w:rFonts w:hint="eastAsia"/>
          <w:b/>
          <w:bCs/>
          <w:szCs w:val="21"/>
        </w:rPr>
      </w:pPr>
    </w:p>
    <w:p>
      <w:pPr>
        <w:jc w:val="center"/>
        <w:rPr>
          <w:b/>
          <w:bCs/>
          <w:szCs w:val="21"/>
        </w:rPr>
      </w:pPr>
      <w:r>
        <w:rPr>
          <w:rFonts w:hint="eastAsia"/>
          <w:b/>
          <w:bCs/>
          <w:szCs w:val="21"/>
        </w:rPr>
        <w:t xml:space="preserve">                                        </w:t>
      </w:r>
    </w:p>
    <w:p>
      <w:pPr>
        <w:jc w:val="center"/>
        <w:rPr>
          <w:rFonts w:ascii="方正小标宋简体" w:hAnsi="方正小标宋简体" w:eastAsia="方正小标宋简体" w:cs="方正小标宋简体"/>
          <w:b/>
          <w:sz w:val="44"/>
          <w:szCs w:val="44"/>
        </w:rPr>
      </w:pPr>
      <w:r>
        <w:rPr>
          <w:rFonts w:hint="eastAsia" w:ascii="方正小标宋简体" w:hAnsi="方正小标宋简体" w:eastAsia="方正小标宋简体" w:cs="方正小标宋简体"/>
          <w:b/>
          <w:sz w:val="44"/>
          <w:szCs w:val="44"/>
        </w:rPr>
        <w:t>廉洁协议</w:t>
      </w:r>
    </w:p>
    <w:p>
      <w:pPr>
        <w:spacing w:line="340" w:lineRule="exact"/>
        <w:ind w:firstLine="880" w:firstLineChars="200"/>
        <w:rPr>
          <w:rFonts w:ascii="方正小标宋简体" w:hAnsi="方正小标宋简体" w:eastAsia="方正小标宋简体" w:cs="方正小标宋简体"/>
          <w:sz w:val="44"/>
          <w:szCs w:val="44"/>
        </w:rPr>
      </w:pPr>
    </w:p>
    <w:p>
      <w:pPr>
        <w:adjustRightInd w:val="0"/>
        <w:snapToGrid w:val="0"/>
        <w:spacing w:line="340" w:lineRule="exact"/>
        <w:ind w:firstLine="560" w:firstLineChars="200"/>
        <w:rPr>
          <w:rFonts w:hint="eastAsia" w:ascii="仿宋" w:hAnsi="仿宋" w:eastAsia="仿宋" w:cs="仿宋"/>
          <w:color w:val="000000"/>
          <w:sz w:val="28"/>
          <w:szCs w:val="28"/>
          <w:lang w:eastAsia="zh-CN"/>
        </w:rPr>
      </w:pPr>
      <w:r>
        <w:rPr>
          <w:rFonts w:hint="eastAsia" w:ascii="仿宋" w:hAnsi="仿宋" w:eastAsia="仿宋" w:cs="仿宋"/>
          <w:color w:val="000000"/>
          <w:sz w:val="28"/>
          <w:szCs w:val="28"/>
        </w:rPr>
        <w:t>甲方：</w:t>
      </w:r>
      <w:r>
        <w:rPr>
          <w:rFonts w:hint="eastAsia" w:ascii="仿宋" w:hAnsi="仿宋" w:eastAsia="仿宋" w:cs="仿宋"/>
          <w:color w:val="000000"/>
          <w:sz w:val="28"/>
          <w:szCs w:val="28"/>
          <w:lang w:eastAsia="zh-CN"/>
        </w:rPr>
        <w:t>青岛中车四方轨道车辆有限公司</w:t>
      </w:r>
    </w:p>
    <w:p>
      <w:pPr>
        <w:adjustRightInd w:val="0"/>
        <w:snapToGrid w:val="0"/>
        <w:spacing w:line="340" w:lineRule="exact"/>
        <w:ind w:firstLine="560" w:firstLineChars="200"/>
        <w:rPr>
          <w:rFonts w:ascii="仿宋" w:hAnsi="仿宋" w:eastAsia="仿宋" w:cs="仿宋"/>
          <w:color w:val="000000"/>
          <w:sz w:val="28"/>
          <w:szCs w:val="28"/>
        </w:rPr>
      </w:pPr>
    </w:p>
    <w:p>
      <w:pPr>
        <w:adjustRightInd w:val="0"/>
        <w:snapToGrid w:val="0"/>
        <w:spacing w:line="340" w:lineRule="exact"/>
        <w:ind w:firstLine="560" w:firstLineChars="200"/>
        <w:rPr>
          <w:rFonts w:ascii="仿宋" w:hAnsi="仿宋" w:eastAsia="仿宋" w:cs="仿宋"/>
          <w:color w:val="000000"/>
          <w:sz w:val="28"/>
          <w:szCs w:val="28"/>
          <w:u w:val="single"/>
        </w:rPr>
      </w:pPr>
      <w:r>
        <w:rPr>
          <w:rFonts w:hint="eastAsia" w:ascii="仿宋" w:hAnsi="仿宋" w:eastAsia="仿宋" w:cs="仿宋"/>
          <w:color w:val="000000"/>
          <w:sz w:val="28"/>
          <w:szCs w:val="28"/>
        </w:rPr>
        <w:t>乙方：</w:t>
      </w:r>
      <w:r>
        <w:rPr>
          <w:rFonts w:hint="eastAsia" w:ascii="仿宋" w:hAnsi="仿宋" w:eastAsia="仿宋" w:cs="仿宋"/>
          <w:color w:val="000000"/>
          <w:sz w:val="28"/>
          <w:szCs w:val="28"/>
          <w:u w:val="single"/>
        </w:rPr>
        <w:t>山东万维网络工程有限公司</w:t>
      </w:r>
    </w:p>
    <w:p>
      <w:pPr>
        <w:adjustRightInd w:val="0"/>
        <w:snapToGrid w:val="0"/>
        <w:spacing w:line="500" w:lineRule="exact"/>
        <w:ind w:firstLine="560" w:firstLineChars="200"/>
        <w:rPr>
          <w:rFonts w:ascii="仿宋" w:hAnsi="仿宋" w:eastAsia="仿宋" w:cs="仿宋"/>
          <w:sz w:val="28"/>
          <w:szCs w:val="28"/>
        </w:rPr>
      </w:pPr>
      <w:r>
        <w:rPr>
          <w:rFonts w:hint="eastAsia" w:ascii="仿宋" w:hAnsi="仿宋" w:eastAsia="仿宋" w:cs="仿宋"/>
          <w:sz w:val="28"/>
          <w:szCs w:val="28"/>
        </w:rPr>
        <w:t>为加强廉政建设，规范甲乙双方合同履约行为及业务往来活动，防止违法违纪和不廉洁问题发生，维护双方合法权益，经双方协商，同意签订本廉洁协议。</w:t>
      </w:r>
    </w:p>
    <w:p>
      <w:pPr>
        <w:adjustRightInd w:val="0"/>
        <w:snapToGrid w:val="0"/>
        <w:spacing w:line="500" w:lineRule="exact"/>
        <w:ind w:firstLine="562" w:firstLineChars="200"/>
        <w:rPr>
          <w:rFonts w:ascii="黑体" w:hAnsi="黑体" w:eastAsia="黑体" w:cs="黑体"/>
          <w:b/>
          <w:bCs/>
          <w:sz w:val="28"/>
          <w:szCs w:val="28"/>
        </w:rPr>
      </w:pPr>
      <w:r>
        <w:rPr>
          <w:rFonts w:hint="eastAsia" w:ascii="黑体" w:hAnsi="黑体" w:eastAsia="黑体" w:cs="黑体"/>
          <w:b/>
          <w:bCs/>
          <w:sz w:val="28"/>
          <w:szCs w:val="28"/>
        </w:rPr>
        <w:t>一、双方责任</w:t>
      </w:r>
    </w:p>
    <w:p>
      <w:pPr>
        <w:adjustRightInd w:val="0"/>
        <w:snapToGrid w:val="0"/>
        <w:spacing w:line="500" w:lineRule="exact"/>
        <w:ind w:firstLine="560" w:firstLineChars="200"/>
        <w:rPr>
          <w:rFonts w:ascii="仿宋" w:hAnsi="仿宋" w:eastAsia="仿宋" w:cs="仿宋"/>
          <w:sz w:val="28"/>
          <w:szCs w:val="28"/>
        </w:rPr>
      </w:pPr>
      <w:r>
        <w:rPr>
          <w:rFonts w:hint="eastAsia" w:ascii="仿宋" w:hAnsi="仿宋" w:eastAsia="仿宋" w:cs="仿宋"/>
          <w:sz w:val="28"/>
          <w:szCs w:val="28"/>
        </w:rPr>
        <w:t>1.双方应加强对本方工作人员廉洁纪律和廉洁从业教育，建立健全相关管理制度并监督执行。</w:t>
      </w:r>
    </w:p>
    <w:p>
      <w:pPr>
        <w:adjustRightInd w:val="0"/>
        <w:snapToGrid w:val="0"/>
        <w:spacing w:line="500" w:lineRule="exact"/>
        <w:rPr>
          <w:rFonts w:ascii="仿宋" w:hAnsi="仿宋" w:eastAsia="仿宋" w:cs="仿宋"/>
          <w:sz w:val="28"/>
          <w:szCs w:val="28"/>
        </w:rPr>
      </w:pPr>
      <w:r>
        <w:rPr>
          <w:rFonts w:hint="eastAsia" w:ascii="仿宋" w:hAnsi="仿宋" w:eastAsia="仿宋" w:cs="仿宋"/>
          <w:sz w:val="28"/>
          <w:szCs w:val="28"/>
        </w:rPr>
        <w:t xml:space="preserve">    2.双方严格遵守采购等业务及招标方面的管理规定、廉洁纪律和法律法规。</w:t>
      </w:r>
    </w:p>
    <w:p>
      <w:pPr>
        <w:adjustRightInd w:val="0"/>
        <w:snapToGrid w:val="0"/>
        <w:spacing w:line="500" w:lineRule="exact"/>
        <w:rPr>
          <w:rFonts w:ascii="仿宋" w:hAnsi="仿宋" w:eastAsia="仿宋" w:cs="仿宋"/>
          <w:sz w:val="28"/>
          <w:szCs w:val="28"/>
        </w:rPr>
      </w:pPr>
      <w:r>
        <w:rPr>
          <w:rFonts w:hint="eastAsia" w:ascii="仿宋" w:hAnsi="仿宋" w:eastAsia="仿宋" w:cs="仿宋"/>
          <w:sz w:val="28"/>
          <w:szCs w:val="28"/>
        </w:rPr>
        <w:t xml:space="preserve">    3.双方业务活动必须坚持公开、公平、公正、诚信、透明的原则，不得在非公开的办公场所洽谈业务，不得谋取不正当利益。</w:t>
      </w:r>
    </w:p>
    <w:p>
      <w:pPr>
        <w:adjustRightInd w:val="0"/>
        <w:snapToGrid w:val="0"/>
        <w:spacing w:line="500" w:lineRule="exact"/>
        <w:rPr>
          <w:rFonts w:ascii="仿宋" w:hAnsi="仿宋" w:eastAsia="仿宋" w:cs="仿宋"/>
          <w:sz w:val="28"/>
          <w:szCs w:val="28"/>
        </w:rPr>
      </w:pPr>
      <w:r>
        <w:rPr>
          <w:rFonts w:hint="eastAsia" w:ascii="仿宋" w:hAnsi="仿宋" w:eastAsia="仿宋" w:cs="仿宋"/>
          <w:sz w:val="28"/>
          <w:szCs w:val="28"/>
        </w:rPr>
        <w:t xml:space="preserve">    4.双方工作人员要严格遵守保密原则，不得泄露己方和对方商业秘密，不得损害国家和双方利益。</w:t>
      </w:r>
    </w:p>
    <w:p>
      <w:pPr>
        <w:adjustRightInd w:val="0"/>
        <w:snapToGrid w:val="0"/>
        <w:spacing w:line="500" w:lineRule="exact"/>
        <w:ind w:firstLine="560" w:firstLineChars="200"/>
        <w:rPr>
          <w:rFonts w:ascii="仿宋" w:hAnsi="仿宋" w:eastAsia="仿宋" w:cs="仿宋"/>
          <w:sz w:val="28"/>
          <w:szCs w:val="28"/>
        </w:rPr>
      </w:pPr>
      <w:r>
        <w:rPr>
          <w:rFonts w:hint="eastAsia" w:ascii="仿宋" w:hAnsi="仿宋" w:eastAsia="仿宋" w:cs="仿宋"/>
          <w:sz w:val="28"/>
          <w:szCs w:val="28"/>
        </w:rPr>
        <w:t>5.发现对方在业务活动中有违规、违纪、违法行为的，要及时提醒，自觉抵制，情节严重的，应及时向上级主管部门、纪检监察部门或司法机关举报。</w:t>
      </w:r>
    </w:p>
    <w:p>
      <w:pPr>
        <w:adjustRightInd w:val="0"/>
        <w:snapToGrid w:val="0"/>
        <w:spacing w:line="500" w:lineRule="exact"/>
        <w:ind w:firstLine="560" w:firstLineChars="200"/>
        <w:rPr>
          <w:rFonts w:ascii="黑体" w:hAnsi="黑体" w:eastAsia="黑体" w:cs="黑体"/>
          <w:sz w:val="28"/>
          <w:szCs w:val="28"/>
        </w:rPr>
      </w:pPr>
      <w:r>
        <w:rPr>
          <w:rFonts w:hint="eastAsia" w:ascii="黑体" w:hAnsi="黑体" w:eastAsia="黑体" w:cs="黑体"/>
          <w:sz w:val="28"/>
          <w:szCs w:val="28"/>
        </w:rPr>
        <w:t>二、甲方义务</w:t>
      </w:r>
    </w:p>
    <w:p>
      <w:pPr>
        <w:adjustRightInd w:val="0"/>
        <w:snapToGrid w:val="0"/>
        <w:spacing w:line="500" w:lineRule="exact"/>
        <w:ind w:firstLine="560" w:firstLineChars="200"/>
        <w:rPr>
          <w:rFonts w:ascii="仿宋" w:hAnsi="仿宋" w:eastAsia="仿宋" w:cs="仿宋"/>
          <w:sz w:val="28"/>
          <w:szCs w:val="28"/>
        </w:rPr>
      </w:pPr>
      <w:r>
        <w:rPr>
          <w:rFonts w:hint="eastAsia" w:ascii="仿宋" w:hAnsi="仿宋" w:eastAsia="仿宋" w:cs="仿宋"/>
          <w:sz w:val="28"/>
          <w:szCs w:val="28"/>
        </w:rPr>
        <w:t>甲方工作人员，应遵守以下规定：</w:t>
      </w:r>
    </w:p>
    <w:p>
      <w:pPr>
        <w:adjustRightInd w:val="0"/>
        <w:snapToGrid w:val="0"/>
        <w:spacing w:line="500" w:lineRule="exact"/>
        <w:ind w:firstLine="560" w:firstLineChars="200"/>
        <w:rPr>
          <w:rFonts w:ascii="仿宋" w:hAnsi="仿宋" w:eastAsia="仿宋" w:cs="仿宋"/>
          <w:sz w:val="28"/>
          <w:szCs w:val="28"/>
        </w:rPr>
      </w:pPr>
      <w:r>
        <w:rPr>
          <w:rFonts w:hint="eastAsia" w:ascii="仿宋" w:hAnsi="仿宋" w:eastAsia="仿宋" w:cs="仿宋"/>
          <w:sz w:val="28"/>
          <w:szCs w:val="28"/>
        </w:rPr>
        <w:t>1.不向乙方索取或接受乙方任何形式的现金、回扣、有价证券、支付凭证、贵重礼品和好处费、感谢费。</w:t>
      </w:r>
    </w:p>
    <w:p>
      <w:pPr>
        <w:adjustRightInd w:val="0"/>
        <w:snapToGrid w:val="0"/>
        <w:spacing w:line="500" w:lineRule="exact"/>
        <w:ind w:firstLine="560" w:firstLineChars="200"/>
        <w:rPr>
          <w:rFonts w:ascii="仿宋" w:hAnsi="仿宋" w:eastAsia="仿宋" w:cs="仿宋"/>
          <w:sz w:val="28"/>
          <w:szCs w:val="28"/>
        </w:rPr>
      </w:pPr>
      <w:r>
        <w:rPr>
          <w:rFonts w:hint="eastAsia" w:ascii="仿宋" w:hAnsi="仿宋" w:eastAsia="仿宋" w:cs="仿宋"/>
          <w:sz w:val="28"/>
          <w:szCs w:val="28"/>
        </w:rPr>
        <w:t>2.严禁在乙方报销应由甲方或个人支付的费用。</w:t>
      </w:r>
    </w:p>
    <w:p>
      <w:pPr>
        <w:adjustRightInd w:val="0"/>
        <w:snapToGrid w:val="0"/>
        <w:spacing w:line="500" w:lineRule="exact"/>
        <w:ind w:firstLine="560" w:firstLineChars="200"/>
        <w:rPr>
          <w:rFonts w:ascii="仿宋" w:hAnsi="仿宋" w:eastAsia="仿宋" w:cs="仿宋"/>
          <w:sz w:val="28"/>
          <w:szCs w:val="28"/>
        </w:rPr>
      </w:pPr>
      <w:r>
        <w:rPr>
          <w:rFonts w:hint="eastAsia" w:ascii="仿宋" w:hAnsi="仿宋" w:eastAsia="仿宋" w:cs="仿宋"/>
          <w:sz w:val="28"/>
          <w:szCs w:val="28"/>
        </w:rPr>
        <w:t>3.严禁参加乙方组织的有可能影响公正履行合同的旅游、宴请和健身娱乐等活动。</w:t>
      </w:r>
    </w:p>
    <w:p>
      <w:pPr>
        <w:adjustRightInd w:val="0"/>
        <w:snapToGrid w:val="0"/>
        <w:spacing w:line="500" w:lineRule="exact"/>
        <w:ind w:firstLine="560" w:firstLineChars="200"/>
        <w:rPr>
          <w:rFonts w:ascii="仿宋" w:hAnsi="仿宋" w:eastAsia="仿宋" w:cs="仿宋"/>
          <w:sz w:val="28"/>
          <w:szCs w:val="28"/>
        </w:rPr>
      </w:pPr>
      <w:r>
        <w:rPr>
          <w:rFonts w:hint="eastAsia" w:ascii="仿宋" w:hAnsi="仿宋" w:eastAsia="仿宋" w:cs="仿宋"/>
          <w:sz w:val="28"/>
          <w:szCs w:val="28"/>
        </w:rPr>
        <w:t>4.严禁要求乙方为自己亲属和亲友的经营活动提供便利条件。</w:t>
      </w:r>
    </w:p>
    <w:p>
      <w:pPr>
        <w:adjustRightInd w:val="0"/>
        <w:snapToGrid w:val="0"/>
        <w:spacing w:line="500" w:lineRule="exact"/>
        <w:ind w:firstLine="560" w:firstLineChars="200"/>
        <w:rPr>
          <w:rFonts w:ascii="仿宋" w:hAnsi="仿宋" w:eastAsia="仿宋" w:cs="仿宋"/>
          <w:sz w:val="28"/>
          <w:szCs w:val="28"/>
        </w:rPr>
      </w:pPr>
      <w:r>
        <w:rPr>
          <w:rFonts w:hint="eastAsia" w:ascii="仿宋" w:hAnsi="仿宋" w:eastAsia="仿宋" w:cs="仿宋"/>
          <w:sz w:val="28"/>
          <w:szCs w:val="28"/>
        </w:rPr>
        <w:t>5.不得以咨询费、劳务费等名义向乙方索要合同以外的各种费用。</w:t>
      </w:r>
    </w:p>
    <w:p>
      <w:pPr>
        <w:adjustRightInd w:val="0"/>
        <w:snapToGrid w:val="0"/>
        <w:spacing w:line="500" w:lineRule="exact"/>
        <w:ind w:firstLine="560" w:firstLineChars="200"/>
        <w:rPr>
          <w:rFonts w:ascii="仿宋" w:hAnsi="仿宋" w:eastAsia="仿宋" w:cs="仿宋"/>
          <w:sz w:val="28"/>
          <w:szCs w:val="28"/>
        </w:rPr>
      </w:pPr>
      <w:r>
        <w:rPr>
          <w:rFonts w:hint="eastAsia" w:ascii="仿宋" w:hAnsi="仿宋" w:eastAsia="仿宋" w:cs="仿宋"/>
          <w:sz w:val="28"/>
          <w:szCs w:val="28"/>
        </w:rPr>
        <w:t>6.不得在合同签订、验收、付款等各阶段，向乙方索取法定或者合同约定以外的费用。</w:t>
      </w:r>
    </w:p>
    <w:p>
      <w:pPr>
        <w:adjustRightInd w:val="0"/>
        <w:snapToGrid w:val="0"/>
        <w:spacing w:line="500" w:lineRule="exact"/>
        <w:ind w:firstLine="560" w:firstLineChars="200"/>
        <w:rPr>
          <w:rFonts w:ascii="仿宋" w:hAnsi="仿宋" w:eastAsia="仿宋" w:cs="仿宋"/>
          <w:sz w:val="28"/>
          <w:szCs w:val="28"/>
        </w:rPr>
      </w:pPr>
      <w:r>
        <w:rPr>
          <w:rFonts w:hint="eastAsia" w:ascii="仿宋" w:hAnsi="仿宋" w:eastAsia="仿宋" w:cs="仿宋"/>
          <w:sz w:val="28"/>
          <w:szCs w:val="28"/>
        </w:rPr>
        <w:t>7.不得为谋求私利擅自与乙方私下协商或者达成某种默契。</w:t>
      </w:r>
    </w:p>
    <w:p>
      <w:pPr>
        <w:adjustRightInd w:val="0"/>
        <w:snapToGrid w:val="0"/>
        <w:spacing w:line="500" w:lineRule="exact"/>
        <w:ind w:firstLine="560" w:firstLineChars="200"/>
        <w:rPr>
          <w:rFonts w:ascii="仿宋" w:hAnsi="仿宋" w:eastAsia="仿宋" w:cs="仿宋"/>
          <w:b/>
          <w:bCs/>
          <w:sz w:val="28"/>
          <w:szCs w:val="28"/>
        </w:rPr>
      </w:pPr>
      <w:r>
        <w:rPr>
          <w:rFonts w:hint="eastAsia" w:ascii="仿宋" w:hAnsi="仿宋" w:eastAsia="仿宋" w:cs="仿宋"/>
          <w:sz w:val="28"/>
          <w:szCs w:val="28"/>
        </w:rPr>
        <w:t>8.不得有其他违反廉洁规定的行为。</w:t>
      </w:r>
    </w:p>
    <w:p>
      <w:pPr>
        <w:adjustRightInd w:val="0"/>
        <w:snapToGrid w:val="0"/>
        <w:spacing w:line="500" w:lineRule="exact"/>
        <w:ind w:firstLine="560" w:firstLineChars="200"/>
        <w:rPr>
          <w:rFonts w:ascii="黑体" w:hAnsi="黑体" w:eastAsia="黑体" w:cs="黑体"/>
          <w:sz w:val="28"/>
          <w:szCs w:val="28"/>
        </w:rPr>
      </w:pPr>
      <w:r>
        <w:rPr>
          <w:rFonts w:hint="eastAsia" w:ascii="黑体" w:hAnsi="黑体" w:eastAsia="黑体" w:cs="黑体"/>
          <w:sz w:val="28"/>
          <w:szCs w:val="28"/>
        </w:rPr>
        <w:t>三、乙方义务</w:t>
      </w:r>
    </w:p>
    <w:p>
      <w:pPr>
        <w:adjustRightInd w:val="0"/>
        <w:snapToGrid w:val="0"/>
        <w:spacing w:line="500" w:lineRule="exact"/>
        <w:ind w:firstLine="560" w:firstLineChars="200"/>
        <w:rPr>
          <w:rFonts w:ascii="仿宋" w:hAnsi="仿宋" w:eastAsia="仿宋" w:cs="仿宋"/>
          <w:sz w:val="28"/>
          <w:szCs w:val="28"/>
        </w:rPr>
      </w:pPr>
      <w:r>
        <w:rPr>
          <w:rFonts w:hint="eastAsia" w:ascii="仿宋" w:hAnsi="仿宋" w:eastAsia="仿宋" w:cs="仿宋"/>
          <w:sz w:val="28"/>
          <w:szCs w:val="28"/>
        </w:rPr>
        <w:t>与甲方保持正常的业务往来，按照有关法律法规开展业务活动并遵守以下规定：</w:t>
      </w:r>
    </w:p>
    <w:p>
      <w:pPr>
        <w:adjustRightInd w:val="0"/>
        <w:snapToGrid w:val="0"/>
        <w:spacing w:line="500" w:lineRule="exact"/>
        <w:ind w:firstLine="560" w:firstLineChars="200"/>
        <w:rPr>
          <w:rFonts w:ascii="仿宋" w:hAnsi="仿宋" w:eastAsia="仿宋" w:cs="仿宋"/>
          <w:sz w:val="28"/>
          <w:szCs w:val="28"/>
        </w:rPr>
      </w:pPr>
      <w:r>
        <w:rPr>
          <w:rFonts w:hint="eastAsia" w:ascii="仿宋" w:hAnsi="仿宋" w:eastAsia="仿宋" w:cs="仿宋"/>
          <w:sz w:val="28"/>
          <w:szCs w:val="28"/>
        </w:rPr>
        <w:t>1.不以任何形式向甲方及其工作人员赠送或接受礼金、贵重礼品、有价证券、支付凭证、感谢费和好处费。</w:t>
      </w:r>
    </w:p>
    <w:p>
      <w:pPr>
        <w:adjustRightInd w:val="0"/>
        <w:snapToGrid w:val="0"/>
        <w:spacing w:line="50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2.严禁以任何理由为甲方及其工作人员暗示或报销应由甲方或个人支付的费用。</w:t>
      </w:r>
    </w:p>
    <w:p>
      <w:pPr>
        <w:adjustRightInd w:val="0"/>
        <w:snapToGrid w:val="0"/>
        <w:spacing w:line="50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3.严禁以任何理由为甲方及其工作人员提供有可能影响公正履行合同的旅游、高档消费、宴请和健身、娱乐等活动。</w:t>
      </w:r>
    </w:p>
    <w:p>
      <w:pPr>
        <w:adjustRightInd w:val="0"/>
        <w:snapToGrid w:val="0"/>
        <w:spacing w:line="50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4.严禁为甲方工作人员家属和亲友盈利活动提供便利条件。</w:t>
      </w:r>
    </w:p>
    <w:p>
      <w:pPr>
        <w:adjustRightInd w:val="0"/>
        <w:snapToGrid w:val="0"/>
        <w:spacing w:line="500" w:lineRule="exact"/>
        <w:ind w:firstLine="560" w:firstLineChars="200"/>
        <w:jc w:val="left"/>
        <w:rPr>
          <w:rFonts w:ascii="仿宋" w:hAnsi="仿宋" w:eastAsia="仿宋" w:cs="仿宋"/>
          <w:sz w:val="28"/>
          <w:szCs w:val="28"/>
        </w:rPr>
      </w:pPr>
      <w:r>
        <w:rPr>
          <w:rFonts w:hint="eastAsia" w:ascii="仿宋" w:hAnsi="仿宋" w:eastAsia="仿宋" w:cs="仿宋"/>
          <w:sz w:val="28"/>
          <w:szCs w:val="28"/>
        </w:rPr>
        <w:t>5.不得支付甲方及其工作人员以咨询费、劳务费等名义的各种费用，不得报销应由甲方单位或个人承担的费用。</w:t>
      </w:r>
    </w:p>
    <w:p>
      <w:pPr>
        <w:adjustRightInd w:val="0"/>
        <w:snapToGrid w:val="0"/>
        <w:spacing w:line="500" w:lineRule="exact"/>
        <w:ind w:firstLine="560" w:firstLineChars="200"/>
        <w:rPr>
          <w:rFonts w:ascii="仿宋" w:hAnsi="仿宋" w:eastAsia="仿宋" w:cs="仿宋"/>
          <w:sz w:val="28"/>
          <w:szCs w:val="28"/>
        </w:rPr>
      </w:pPr>
      <w:r>
        <w:rPr>
          <w:rFonts w:hint="eastAsia" w:ascii="仿宋" w:hAnsi="仿宋" w:eastAsia="仿宋" w:cs="仿宋"/>
          <w:sz w:val="28"/>
          <w:szCs w:val="28"/>
        </w:rPr>
        <w:t>6.不得在合同签订、验收、付款等履行环节为获得便利向甲方任何人支付任何合同约定以外的费用。</w:t>
      </w:r>
    </w:p>
    <w:p>
      <w:pPr>
        <w:adjustRightInd w:val="0"/>
        <w:snapToGrid w:val="0"/>
        <w:spacing w:line="500" w:lineRule="exact"/>
        <w:ind w:firstLine="560" w:firstLineChars="200"/>
        <w:rPr>
          <w:rFonts w:ascii="仿宋" w:hAnsi="仿宋" w:eastAsia="仿宋" w:cs="仿宋"/>
          <w:sz w:val="28"/>
          <w:szCs w:val="28"/>
        </w:rPr>
      </w:pPr>
      <w:r>
        <w:rPr>
          <w:rFonts w:hint="eastAsia" w:ascii="仿宋" w:hAnsi="仿宋" w:eastAsia="仿宋" w:cs="仿宋"/>
          <w:sz w:val="28"/>
          <w:szCs w:val="28"/>
        </w:rPr>
        <w:t>7.不得为谋求私利擅自与甲方工作人员就业务活动有关的问题进行私下协商或者达成某种默契。</w:t>
      </w:r>
    </w:p>
    <w:p>
      <w:pPr>
        <w:adjustRightInd w:val="0"/>
        <w:snapToGrid w:val="0"/>
        <w:spacing w:line="500" w:lineRule="exact"/>
        <w:ind w:firstLine="560" w:firstLineChars="200"/>
        <w:rPr>
          <w:rFonts w:ascii="仿宋" w:hAnsi="仿宋" w:eastAsia="仿宋" w:cs="仿宋"/>
          <w:sz w:val="28"/>
          <w:szCs w:val="28"/>
        </w:rPr>
      </w:pPr>
      <w:r>
        <w:rPr>
          <w:rFonts w:hint="eastAsia" w:ascii="仿宋" w:hAnsi="仿宋" w:eastAsia="仿宋" w:cs="仿宋"/>
          <w:sz w:val="28"/>
          <w:szCs w:val="28"/>
        </w:rPr>
        <w:t>8.不得有其他违反廉洁规定的行为。</w:t>
      </w:r>
    </w:p>
    <w:p>
      <w:pPr>
        <w:adjustRightInd w:val="0"/>
        <w:snapToGrid w:val="0"/>
        <w:spacing w:line="500" w:lineRule="exact"/>
        <w:ind w:firstLine="560" w:firstLineChars="200"/>
        <w:rPr>
          <w:rFonts w:ascii="黑体" w:hAnsi="黑体" w:eastAsia="黑体" w:cs="黑体"/>
          <w:sz w:val="28"/>
          <w:szCs w:val="28"/>
        </w:rPr>
      </w:pPr>
      <w:r>
        <w:rPr>
          <w:rFonts w:hint="eastAsia" w:ascii="黑体" w:hAnsi="黑体" w:eastAsia="黑体" w:cs="黑体"/>
          <w:sz w:val="28"/>
          <w:szCs w:val="28"/>
        </w:rPr>
        <w:t>四、违约责任</w:t>
      </w:r>
    </w:p>
    <w:p>
      <w:pPr>
        <w:adjustRightInd w:val="0"/>
        <w:snapToGrid w:val="0"/>
        <w:spacing w:line="500" w:lineRule="exact"/>
        <w:ind w:firstLine="560" w:firstLineChars="200"/>
        <w:rPr>
          <w:rFonts w:ascii="仿宋" w:hAnsi="仿宋" w:eastAsia="仿宋" w:cs="仿宋"/>
          <w:sz w:val="28"/>
          <w:szCs w:val="28"/>
        </w:rPr>
      </w:pPr>
      <w:r>
        <w:rPr>
          <w:rFonts w:hint="eastAsia" w:ascii="仿宋" w:hAnsi="仿宋" w:eastAsia="仿宋" w:cs="仿宋"/>
          <w:sz w:val="28"/>
          <w:szCs w:val="28"/>
        </w:rPr>
        <w:t>1.甲方人员有违反本协议相关条款的，按照管理权限，依据有关规定给予党纪处分和组织处理，情况严重的将追究其经济及法律责任。乙方如发现甲方工作人员有违反该协议的行为，应向甲方相关部门和纪检监察部门举报。</w:t>
      </w:r>
    </w:p>
    <w:p>
      <w:pPr>
        <w:adjustRightInd w:val="0"/>
        <w:snapToGrid w:val="0"/>
        <w:spacing w:line="500" w:lineRule="exact"/>
        <w:ind w:firstLine="560" w:firstLineChars="200"/>
        <w:rPr>
          <w:rFonts w:ascii="仿宋" w:hAnsi="仿宋" w:eastAsia="仿宋" w:cs="仿宋"/>
          <w:sz w:val="28"/>
          <w:szCs w:val="28"/>
        </w:rPr>
      </w:pPr>
      <w:r>
        <w:rPr>
          <w:rFonts w:hint="eastAsia" w:ascii="仿宋" w:hAnsi="仿宋" w:eastAsia="仿宋" w:cs="仿宋"/>
          <w:sz w:val="28"/>
          <w:szCs w:val="28"/>
        </w:rPr>
        <w:t>2.乙方人员有违反本协议相关条款的，乙方应向甲方支付相应合同金额5%的违约金，同时，甲方有权终止合同直至取消乙方作为甲方的供方资格。</w:t>
      </w:r>
    </w:p>
    <w:p>
      <w:pPr>
        <w:adjustRightInd w:val="0"/>
        <w:snapToGrid w:val="0"/>
        <w:spacing w:line="500" w:lineRule="exact"/>
        <w:ind w:firstLine="560" w:firstLineChars="200"/>
        <w:rPr>
          <w:rFonts w:ascii="黑体" w:hAnsi="黑体" w:eastAsia="黑体" w:cs="黑体"/>
          <w:sz w:val="28"/>
          <w:szCs w:val="28"/>
        </w:rPr>
      </w:pPr>
      <w:r>
        <w:rPr>
          <w:rFonts w:hint="eastAsia" w:ascii="黑体" w:hAnsi="黑体" w:eastAsia="黑体" w:cs="黑体"/>
          <w:sz w:val="28"/>
          <w:szCs w:val="28"/>
        </w:rPr>
        <w:t>五、其他</w:t>
      </w:r>
    </w:p>
    <w:p>
      <w:pPr>
        <w:adjustRightInd w:val="0"/>
        <w:snapToGrid w:val="0"/>
        <w:spacing w:line="500" w:lineRule="exact"/>
        <w:ind w:firstLine="560" w:firstLineChars="200"/>
        <w:rPr>
          <w:rFonts w:ascii="仿宋" w:hAnsi="仿宋" w:eastAsia="仿宋" w:cs="仿宋"/>
          <w:sz w:val="28"/>
          <w:szCs w:val="28"/>
        </w:rPr>
      </w:pPr>
      <w:r>
        <w:rPr>
          <w:rFonts w:hint="eastAsia" w:ascii="仿宋" w:hAnsi="仿宋" w:eastAsia="仿宋" w:cs="仿宋"/>
          <w:sz w:val="28"/>
          <w:szCs w:val="28"/>
        </w:rPr>
        <w:t>1.本协议作为合同附件，具有与合同同等的法律效力，与合同同时生效。</w:t>
      </w:r>
    </w:p>
    <w:p>
      <w:pPr>
        <w:adjustRightInd w:val="0"/>
        <w:snapToGrid w:val="0"/>
        <w:spacing w:line="500" w:lineRule="exact"/>
        <w:rPr>
          <w:rFonts w:ascii="仿宋" w:hAnsi="仿宋" w:eastAsia="仿宋" w:cs="仿宋"/>
          <w:sz w:val="28"/>
          <w:szCs w:val="28"/>
        </w:rPr>
      </w:pPr>
      <w:r>
        <w:rPr>
          <w:rFonts w:hint="eastAsia" w:ascii="仿宋" w:hAnsi="仿宋" w:eastAsia="仿宋" w:cs="仿宋"/>
          <w:sz w:val="28"/>
          <w:szCs w:val="28"/>
        </w:rPr>
        <w:t xml:space="preserve">    2.本协议有效期与合同有效期一致。</w:t>
      </w:r>
    </w:p>
    <w:p/>
    <w:p/>
    <w:p/>
    <w:p/>
    <w:p/>
    <w:p/>
    <w:p/>
    <w:p/>
    <w:p/>
    <w:p/>
    <w:p/>
    <w:p/>
    <w:p/>
    <w:p/>
    <w:p/>
    <w:p/>
    <w:p/>
    <w:sectPr>
      <w:headerReference r:id="rId3" w:type="default"/>
      <w:footerReference r:id="rId4" w:type="default"/>
      <w:footerReference r:id="rId5" w:type="even"/>
      <w:pgSz w:w="11906" w:h="16838"/>
      <w:pgMar w:top="1134" w:right="1418" w:bottom="567" w:left="1418" w:header="851" w:footer="624"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ˎ̥">
    <w:altName w:val="仿宋"/>
    <w:panose1 w:val="00000000000000000000"/>
    <w:charset w:val="00"/>
    <w:family w:val="roman"/>
    <w:pitch w:val="default"/>
    <w:sig w:usb0="00000000" w:usb1="00000000" w:usb2="00000000" w:usb3="00000000" w:csb0="00040001" w:csb1="00000000"/>
  </w:font>
  <w:font w:name="Helvetica">
    <w:altName w:val="Arial"/>
    <w:panose1 w:val="00000000000000000000"/>
    <w:charset w:val="00"/>
    <w:family w:val="swiss"/>
    <w:pitch w:val="default"/>
    <w:sig w:usb0="00000000" w:usb1="00000000" w:usb2="00000000" w:usb3="00000000" w:csb0="00000000" w:csb1="00000000"/>
  </w:font>
  <w:font w:name="PMingLiU">
    <w:altName w:val="PMingLiU-ExtB"/>
    <w:panose1 w:val="02020500000000000000"/>
    <w:charset w:val="88"/>
    <w:family w:val="roman"/>
    <w:pitch w:val="default"/>
    <w:sig w:usb0="00000000" w:usb1="00000000" w:usb2="00000016" w:usb3="00000000" w:csb0="00100001" w:csb1="00000000"/>
  </w:font>
  <w:font w:name="方正小标宋简体">
    <w:altName w:val="方正舒体"/>
    <w:panose1 w:val="03000509000000000000"/>
    <w:charset w:val="86"/>
    <w:family w:val="script"/>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kern w:val="0"/>
        <w:szCs w:val="21"/>
        <w:u w:val="single"/>
      </w:rPr>
    </w:pPr>
    <w:r>
      <w:rPr>
        <w:rFonts w:hint="eastAsia"/>
        <w:kern w:val="0"/>
        <w:szCs w:val="21"/>
        <w:u w:val="single"/>
      </w:rPr>
      <w:t xml:space="preserve">                                                                                                    </w:t>
    </w:r>
  </w:p>
  <w:p>
    <w:pPr>
      <w:pStyle w:val="5"/>
      <w:jc w:val="center"/>
      <w:rPr>
        <w:kern w:val="0"/>
        <w:szCs w:val="21"/>
      </w:rPr>
    </w:pPr>
    <w:r>
      <w:rPr>
        <w:rFonts w:hint="eastAsia"/>
        <w:kern w:val="0"/>
        <w:szCs w:val="21"/>
        <w:lang w:val="en-US" w:eastAsia="zh-CN"/>
      </w:rPr>
      <w:t xml:space="preserve">SFYX-ZB-    </w:t>
    </w:r>
    <w:r>
      <w:rPr>
        <w:rFonts w:hint="eastAsia"/>
        <w:kern w:val="0"/>
        <w:szCs w:val="21"/>
      </w:rPr>
      <w:t>号技术服务合同</w:t>
    </w:r>
  </w:p>
  <w:p>
    <w:pPr>
      <w:pStyle w:val="5"/>
      <w:jc w:val="cente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7</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7</w:t>
    </w:r>
    <w:r>
      <w:rPr>
        <w:kern w:val="0"/>
        <w:szCs w:val="21"/>
      </w:rPr>
      <w:fldChar w:fldCharType="end"/>
    </w:r>
    <w:r>
      <w:rPr>
        <w:rFonts w:hint="eastAsia"/>
        <w:kern w:val="0"/>
        <w:szCs w:val="21"/>
      </w:rP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3"/>
      </w:rPr>
    </w:pPr>
    <w:r>
      <w:fldChar w:fldCharType="begin"/>
    </w:r>
    <w:r>
      <w:rPr>
        <w:rStyle w:val="13"/>
      </w:rPr>
      <w:instrText xml:space="preserve">PAGE  </w:instrText>
    </w:r>
    <w:r>
      <w:fldChar w:fldCharType="end"/>
    </w:r>
  </w:p>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B"/>
    <w:multiLevelType w:val="multilevel"/>
    <w:tmpl w:val="FFFFFFFB"/>
    <w:lvl w:ilvl="0" w:tentative="0">
      <w:start w:val="1"/>
      <w:numFmt w:val="decimal"/>
      <w:lvlText w:val="%1."/>
      <w:legacy w:legacy="1" w:legacySpace="144" w:legacyIndent="0"/>
      <w:lvlJc w:val="left"/>
    </w:lvl>
    <w:lvl w:ilvl="1" w:tentative="0">
      <w:start w:val="1"/>
      <w:numFmt w:val="decimal"/>
      <w:pStyle w:val="3"/>
      <w:lvlText w:val="%1.%2"/>
      <w:legacy w:legacy="1" w:legacySpace="144" w:legacyIndent="0"/>
      <w:lvlJc w:val="left"/>
    </w:lvl>
    <w:lvl w:ilvl="2" w:tentative="0">
      <w:start w:val="1"/>
      <w:numFmt w:val="decimal"/>
      <w:lvlText w:val="%1.%2.%3"/>
      <w:legacy w:legacy="1" w:legacySpace="144" w:legacyIndent="0"/>
      <w:lvlJc w:val="left"/>
    </w:lvl>
    <w:lvl w:ilvl="3" w:tentative="0">
      <w:start w:val="1"/>
      <w:numFmt w:val="decimal"/>
      <w:lvlText w:val="%1.%2.%3.%4"/>
      <w:legacy w:legacy="1" w:legacySpace="144" w:legacyIndent="0"/>
      <w:lvlJc w:val="left"/>
    </w:lvl>
    <w:lvl w:ilvl="4" w:tentative="0">
      <w:start w:val="1"/>
      <w:numFmt w:val="decimal"/>
      <w:lvlText w:val="%1.%2.%3.%4.%5"/>
      <w:legacy w:legacy="1" w:legacySpace="144" w:legacyIndent="0"/>
      <w:lvlJc w:val="left"/>
    </w:lvl>
    <w:lvl w:ilvl="5" w:tentative="0">
      <w:start w:val="1"/>
      <w:numFmt w:val="decimal"/>
      <w:lvlText w:val="%1.%2.%3.%4.%5.%6"/>
      <w:legacy w:legacy="1" w:legacySpace="144" w:legacyIndent="0"/>
      <w:lvlJc w:val="left"/>
    </w:lvl>
    <w:lvl w:ilvl="6" w:tentative="0">
      <w:start w:val="1"/>
      <w:numFmt w:val="decimal"/>
      <w:lvlText w:val="%1.%2.%3.%4.%5.%6.%7"/>
      <w:legacy w:legacy="1" w:legacySpace="144" w:legacyIndent="0"/>
      <w:lvlJc w:val="left"/>
    </w:lvl>
    <w:lvl w:ilvl="7" w:tentative="0">
      <w:start w:val="1"/>
      <w:numFmt w:val="decimal"/>
      <w:lvlText w:val="%1.%2.%3.%4.%5.%6.%7.%8"/>
      <w:legacy w:legacy="1" w:legacySpace="144" w:legacyIndent="0"/>
      <w:lvlJc w:val="left"/>
    </w:lvl>
    <w:lvl w:ilvl="8" w:tentative="0">
      <w:start w:val="1"/>
      <w:numFmt w:val="decimal"/>
      <w:lvlText w:val="%1.%2.%3.%4.%5.%6.%7.%8.%9"/>
      <w:legacy w:legacy="1" w:legacySpace="144" w:legacyIndent="0"/>
      <w:lvlJc w:val="left"/>
    </w:lvl>
  </w:abstractNum>
  <w:abstractNum w:abstractNumId="1">
    <w:nsid w:val="657D3FBC"/>
    <w:multiLevelType w:val="multilevel"/>
    <w:tmpl w:val="657D3FBC"/>
    <w:lvl w:ilvl="0" w:tentative="0">
      <w:start w:val="1"/>
      <w:numFmt w:val="upperLetter"/>
      <w:pStyle w:val="19"/>
      <w:suff w:val="nothing"/>
      <w:lvlText w:val="附录%1"/>
      <w:lvlJc w:val="left"/>
      <w:pPr>
        <w:ind w:left="4395" w:firstLine="0"/>
      </w:pPr>
      <w:rPr>
        <w:rFonts w:hint="eastAsia" w:ascii="黑体" w:hAnsi="Times New Roman" w:eastAsia="黑体"/>
        <w:b w:val="0"/>
        <w:i w:val="0"/>
        <w:sz w:val="24"/>
        <w:szCs w:val="24"/>
      </w:rPr>
    </w:lvl>
    <w:lvl w:ilvl="1" w:tentative="0">
      <w:start w:val="1"/>
      <w:numFmt w:val="decimal"/>
      <w:suff w:val="nothing"/>
      <w:lvlText w:val="%1.%2　"/>
      <w:lvlJc w:val="left"/>
      <w:pPr>
        <w:ind w:left="4395" w:firstLine="0"/>
      </w:pPr>
      <w:rPr>
        <w:rFonts w:hint="eastAsia" w:ascii="黑体" w:hAnsi="Times New Roman" w:eastAsia="黑体"/>
        <w:b w:val="0"/>
        <w:i w:val="0"/>
        <w:snapToGrid/>
        <w:spacing w:val="0"/>
        <w:w w:val="100"/>
        <w:kern w:val="21"/>
        <w:sz w:val="21"/>
      </w:rPr>
    </w:lvl>
    <w:lvl w:ilvl="2" w:tentative="0">
      <w:start w:val="1"/>
      <w:numFmt w:val="decimal"/>
      <w:suff w:val="nothing"/>
      <w:lvlText w:val="%1.%2.%3　"/>
      <w:lvlJc w:val="left"/>
      <w:pPr>
        <w:ind w:left="4395" w:firstLine="0"/>
      </w:pPr>
      <w:rPr>
        <w:rFonts w:hint="eastAsia" w:ascii="黑体" w:hAnsi="Times New Roman" w:eastAsia="黑体"/>
        <w:b w:val="0"/>
        <w:i w:val="0"/>
        <w:sz w:val="21"/>
      </w:rPr>
    </w:lvl>
    <w:lvl w:ilvl="3" w:tentative="0">
      <w:start w:val="1"/>
      <w:numFmt w:val="decimal"/>
      <w:suff w:val="nothing"/>
      <w:lvlText w:val="%1.%2.%3.%4　"/>
      <w:lvlJc w:val="left"/>
      <w:pPr>
        <w:ind w:left="4395" w:firstLine="0"/>
      </w:pPr>
      <w:rPr>
        <w:rFonts w:hint="eastAsia" w:ascii="黑体" w:hAnsi="Times New Roman" w:eastAsia="黑体"/>
        <w:b w:val="0"/>
        <w:i w:val="0"/>
        <w:sz w:val="21"/>
      </w:rPr>
    </w:lvl>
    <w:lvl w:ilvl="4" w:tentative="0">
      <w:start w:val="1"/>
      <w:numFmt w:val="decimal"/>
      <w:suff w:val="nothing"/>
      <w:lvlText w:val="%1.%2.%3.%4.%5　"/>
      <w:lvlJc w:val="left"/>
      <w:pPr>
        <w:ind w:left="4395" w:firstLine="0"/>
      </w:pPr>
      <w:rPr>
        <w:rFonts w:hint="eastAsia" w:ascii="黑体" w:hAnsi="Times New Roman" w:eastAsia="黑体"/>
        <w:b w:val="0"/>
        <w:i w:val="0"/>
        <w:sz w:val="21"/>
      </w:rPr>
    </w:lvl>
    <w:lvl w:ilvl="5" w:tentative="0">
      <w:start w:val="1"/>
      <w:numFmt w:val="decimal"/>
      <w:suff w:val="nothing"/>
      <w:lvlText w:val="%1.%2.%3.%4.%5.%6　"/>
      <w:lvlJc w:val="left"/>
      <w:pPr>
        <w:ind w:left="4395" w:firstLine="0"/>
      </w:pPr>
      <w:rPr>
        <w:rFonts w:hint="eastAsia" w:ascii="黑体" w:hAnsi="Times New Roman" w:eastAsia="黑体"/>
        <w:b w:val="0"/>
        <w:i w:val="0"/>
        <w:sz w:val="21"/>
      </w:rPr>
    </w:lvl>
    <w:lvl w:ilvl="6" w:tentative="0">
      <w:start w:val="1"/>
      <w:numFmt w:val="decimal"/>
      <w:suff w:val="nothing"/>
      <w:lvlText w:val="%1.%2.%3.%4.%5.%6.%7　"/>
      <w:lvlJc w:val="left"/>
      <w:pPr>
        <w:ind w:left="4395" w:firstLine="0"/>
      </w:pPr>
      <w:rPr>
        <w:rFonts w:hint="eastAsia" w:ascii="黑体" w:hAnsi="Times New Roman" w:eastAsia="黑体"/>
        <w:b w:val="0"/>
        <w:i w:val="0"/>
        <w:sz w:val="21"/>
      </w:rPr>
    </w:lvl>
    <w:lvl w:ilvl="7" w:tentative="0">
      <w:start w:val="1"/>
      <w:numFmt w:val="decimal"/>
      <w:lvlText w:val="%1.%2.%3.%4.%5.%6.%7.%8"/>
      <w:lvlJc w:val="left"/>
      <w:pPr>
        <w:tabs>
          <w:tab w:val="left" w:pos="8789"/>
        </w:tabs>
        <w:ind w:left="8789" w:hanging="1418"/>
      </w:pPr>
      <w:rPr>
        <w:rFonts w:hint="eastAsia"/>
      </w:rPr>
    </w:lvl>
    <w:lvl w:ilvl="8" w:tentative="0">
      <w:start w:val="1"/>
      <w:numFmt w:val="decimal"/>
      <w:lvlText w:val="%1.%2.%3.%4.%5.%6.%7.%8.%9"/>
      <w:lvlJc w:val="left"/>
      <w:pPr>
        <w:tabs>
          <w:tab w:val="left" w:pos="9497"/>
        </w:tabs>
        <w:ind w:left="9497" w:hanging="170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dit="readOnly"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7C205EB"/>
    <w:rsid w:val="002D1414"/>
    <w:rsid w:val="0058004B"/>
    <w:rsid w:val="005A25FD"/>
    <w:rsid w:val="0062686A"/>
    <w:rsid w:val="006772C2"/>
    <w:rsid w:val="00703754"/>
    <w:rsid w:val="007219C9"/>
    <w:rsid w:val="00751805"/>
    <w:rsid w:val="009659AD"/>
    <w:rsid w:val="00A213A5"/>
    <w:rsid w:val="00C07DB1"/>
    <w:rsid w:val="00D846BC"/>
    <w:rsid w:val="00E23C83"/>
    <w:rsid w:val="00E96805"/>
    <w:rsid w:val="017A1EFF"/>
    <w:rsid w:val="01A02136"/>
    <w:rsid w:val="02273CFE"/>
    <w:rsid w:val="02E310A8"/>
    <w:rsid w:val="030E645A"/>
    <w:rsid w:val="05E84CF6"/>
    <w:rsid w:val="07197B8C"/>
    <w:rsid w:val="077B3E84"/>
    <w:rsid w:val="0808715F"/>
    <w:rsid w:val="091D32E9"/>
    <w:rsid w:val="0C233084"/>
    <w:rsid w:val="0E806E14"/>
    <w:rsid w:val="0F0D311F"/>
    <w:rsid w:val="125D4252"/>
    <w:rsid w:val="14C936CF"/>
    <w:rsid w:val="19456793"/>
    <w:rsid w:val="19BC7BAC"/>
    <w:rsid w:val="1A027F40"/>
    <w:rsid w:val="236E7B5B"/>
    <w:rsid w:val="2372154A"/>
    <w:rsid w:val="24D9220C"/>
    <w:rsid w:val="289D06E0"/>
    <w:rsid w:val="2B4B4200"/>
    <w:rsid w:val="2CFC74FA"/>
    <w:rsid w:val="2DDE388A"/>
    <w:rsid w:val="30A54D9B"/>
    <w:rsid w:val="34AA39A2"/>
    <w:rsid w:val="35FF48DE"/>
    <w:rsid w:val="371617D1"/>
    <w:rsid w:val="38870EFF"/>
    <w:rsid w:val="3A0F192D"/>
    <w:rsid w:val="3AF81EDC"/>
    <w:rsid w:val="3C362DB9"/>
    <w:rsid w:val="437C041B"/>
    <w:rsid w:val="453F1F5A"/>
    <w:rsid w:val="458C78A9"/>
    <w:rsid w:val="480C2C04"/>
    <w:rsid w:val="49074205"/>
    <w:rsid w:val="51671C3B"/>
    <w:rsid w:val="51711B51"/>
    <w:rsid w:val="56D98925"/>
    <w:rsid w:val="58812264"/>
    <w:rsid w:val="588B6E5D"/>
    <w:rsid w:val="5BC83DAC"/>
    <w:rsid w:val="5DBA42A4"/>
    <w:rsid w:val="5EB046C8"/>
    <w:rsid w:val="6019485B"/>
    <w:rsid w:val="651E371B"/>
    <w:rsid w:val="661758B1"/>
    <w:rsid w:val="67177F18"/>
    <w:rsid w:val="67C205EB"/>
    <w:rsid w:val="6C5A6488"/>
    <w:rsid w:val="6CDFBEC4"/>
    <w:rsid w:val="6DE25D85"/>
    <w:rsid w:val="6EBD031C"/>
    <w:rsid w:val="71C45C36"/>
    <w:rsid w:val="74093163"/>
    <w:rsid w:val="744821C2"/>
    <w:rsid w:val="777C370B"/>
    <w:rsid w:val="77872BA4"/>
    <w:rsid w:val="79061FDB"/>
    <w:rsid w:val="7A894B5B"/>
    <w:rsid w:val="7CFF37FB"/>
    <w:rsid w:val="7E378A4F"/>
    <w:rsid w:val="7ECFA362"/>
    <w:rsid w:val="F79ED6F3"/>
    <w:rsid w:val="FC179D8E"/>
    <w:rsid w:val="FD5E4C0C"/>
    <w:rsid w:val="FDFFB2F9"/>
    <w:rsid w:val="FFF7F2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widowControl/>
      <w:jc w:val="left"/>
      <w:outlineLvl w:val="0"/>
    </w:pPr>
    <w:rPr>
      <w:rFonts w:ascii="ˎ̥" w:hAnsi="ˎ̥" w:cs="宋体"/>
      <w:kern w:val="36"/>
      <w:sz w:val="18"/>
      <w:szCs w:val="18"/>
    </w:rPr>
  </w:style>
  <w:style w:type="paragraph" w:styleId="3">
    <w:name w:val="heading 2"/>
    <w:basedOn w:val="1"/>
    <w:next w:val="1"/>
    <w:unhideWhenUsed/>
    <w:qFormat/>
    <w:uiPriority w:val="0"/>
    <w:pPr>
      <w:keepNext/>
      <w:numPr>
        <w:ilvl w:val="1"/>
        <w:numId w:val="1"/>
      </w:numPr>
      <w:spacing w:before="425" w:after="113"/>
      <w:outlineLvl w:val="1"/>
    </w:pPr>
    <w:rPr>
      <w:b/>
      <w:sz w:val="28"/>
    </w:rPr>
  </w:style>
  <w:style w:type="character" w:default="1" w:styleId="12">
    <w:name w:val="Default Paragraph Font"/>
    <w:unhideWhenUsed/>
    <w:qFormat/>
    <w:uiPriority w:val="1"/>
  </w:style>
  <w:style w:type="table" w:default="1" w:styleId="11">
    <w:name w:val="Normal Table"/>
    <w:unhideWhenUsed/>
    <w:qFormat/>
    <w:uiPriority w:val="99"/>
    <w:tblPr>
      <w:tblCellMar>
        <w:top w:w="0" w:type="dxa"/>
        <w:left w:w="108" w:type="dxa"/>
        <w:bottom w:w="0" w:type="dxa"/>
        <w:right w:w="108" w:type="dxa"/>
      </w:tblCellMar>
    </w:tblPr>
  </w:style>
  <w:style w:type="paragraph" w:styleId="4">
    <w:name w:val="Normal Indent"/>
    <w:basedOn w:val="1"/>
    <w:qFormat/>
    <w:uiPriority w:val="0"/>
    <w:pPr>
      <w:spacing w:line="360" w:lineRule="auto"/>
      <w:ind w:firstLine="454"/>
      <w:jc w:val="left"/>
    </w:pPr>
    <w:rPr>
      <w:sz w:val="24"/>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toc 1"/>
    <w:basedOn w:val="1"/>
    <w:next w:val="1"/>
    <w:qFormat/>
    <w:uiPriority w:val="0"/>
    <w:pPr>
      <w:tabs>
        <w:tab w:val="right" w:leader="dot" w:pos="9355"/>
      </w:tabs>
    </w:pPr>
    <w:rPr>
      <w:sz w:val="24"/>
    </w:rPr>
  </w:style>
  <w:style w:type="paragraph" w:styleId="8">
    <w:name w:val="toc 2"/>
    <w:basedOn w:val="1"/>
    <w:next w:val="1"/>
    <w:qFormat/>
    <w:uiPriority w:val="0"/>
    <w:pPr>
      <w:tabs>
        <w:tab w:val="right" w:leader="dot" w:pos="9355"/>
      </w:tabs>
      <w:ind w:left="200"/>
    </w:p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Title"/>
    <w:basedOn w:val="1"/>
    <w:qFormat/>
    <w:uiPriority w:val="0"/>
    <w:pPr>
      <w:spacing w:before="240" w:after="60"/>
      <w:jc w:val="right"/>
    </w:pPr>
    <w:rPr>
      <w:b/>
      <w:kern w:val="28"/>
      <w:sz w:val="28"/>
    </w:rPr>
  </w:style>
  <w:style w:type="character" w:styleId="13">
    <w:name w:val="page number"/>
    <w:basedOn w:val="12"/>
    <w:qFormat/>
    <w:uiPriority w:val="0"/>
  </w:style>
  <w:style w:type="character" w:styleId="14">
    <w:name w:val="Hyperlink"/>
    <w:basedOn w:val="12"/>
    <w:qFormat/>
    <w:uiPriority w:val="0"/>
    <w:rPr>
      <w:color w:val="0000FF"/>
      <w:u w:val="single"/>
    </w:rPr>
  </w:style>
  <w:style w:type="paragraph" w:customStyle="1" w:styleId="15">
    <w:name w:val="_Style 1"/>
    <w:basedOn w:val="1"/>
    <w:qFormat/>
    <w:uiPriority w:val="34"/>
    <w:pPr>
      <w:ind w:firstLine="420" w:firstLineChars="200"/>
    </w:pPr>
  </w:style>
  <w:style w:type="paragraph" w:customStyle="1" w:styleId="16">
    <w:name w:val="Subtitulo"/>
    <w:basedOn w:val="1"/>
    <w:next w:val="1"/>
    <w:qFormat/>
    <w:uiPriority w:val="0"/>
    <w:pPr>
      <w:keepNext/>
      <w:keepLines/>
      <w:spacing w:before="40" w:line="240" w:lineRule="atLeast"/>
    </w:pPr>
    <w:rPr>
      <w:rFonts w:ascii="Helvetica" w:hAnsi="Helvetica" w:eastAsia="PMingLiU"/>
      <w:b/>
      <w:sz w:val="28"/>
      <w:lang w:eastAsia="zh-TW"/>
    </w:rPr>
  </w:style>
  <w:style w:type="paragraph" w:customStyle="1" w:styleId="17">
    <w:name w:val="_Style 10"/>
    <w:basedOn w:val="1"/>
    <w:qFormat/>
    <w:uiPriority w:val="34"/>
    <w:pPr>
      <w:ind w:firstLine="420" w:firstLineChars="200"/>
    </w:pPr>
  </w:style>
  <w:style w:type="paragraph" w:customStyle="1" w:styleId="18">
    <w:name w:val="p0"/>
    <w:basedOn w:val="1"/>
    <w:qFormat/>
    <w:uiPriority w:val="0"/>
    <w:pPr>
      <w:widowControl/>
      <w:jc w:val="left"/>
    </w:pPr>
    <w:rPr>
      <w:kern w:val="0"/>
      <w:sz w:val="24"/>
    </w:rPr>
  </w:style>
  <w:style w:type="paragraph" w:customStyle="1" w:styleId="19">
    <w:name w:val="附录标识"/>
    <w:basedOn w:val="20"/>
    <w:qFormat/>
    <w:uiPriority w:val="0"/>
    <w:pPr>
      <w:numPr>
        <w:ilvl w:val="0"/>
        <w:numId w:val="2"/>
      </w:numPr>
      <w:tabs>
        <w:tab w:val="left" w:pos="6405"/>
      </w:tabs>
      <w:spacing w:after="200"/>
    </w:pPr>
    <w:rPr>
      <w:sz w:val="21"/>
    </w:rPr>
  </w:style>
  <w:style w:type="paragraph" w:customStyle="1" w:styleId="20">
    <w:name w:val="前言、引言标题"/>
    <w:next w:val="1"/>
    <w:qFormat/>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1074</Words>
  <Characters>6123</Characters>
  <Lines>51</Lines>
  <Paragraphs>14</Paragraphs>
  <TotalTime>1</TotalTime>
  <ScaleCrop>false</ScaleCrop>
  <LinksUpToDate>false</LinksUpToDate>
  <CharactersWithSpaces>7183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2020-03-12T23:21:00Z</dcterms:created>
  <dc:creator>邓柯含</dc:creator>
  <cp:lastModifiedBy>半岛铁盒</cp:lastModifiedBy>
  <cp:lastPrinted>2023-05-16T16:30:00Z</cp:lastPrinted>
  <dcterms:modified xsi:type="dcterms:W3CDTF">2023-10-07T01:16:40Z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89810BDDC85248CABF8E29775F3422E2_13</vt:lpwstr>
  </property>
</Properties>
</file>