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60" w:lineRule="auto"/>
        <w:jc w:val="center"/>
        <w:rPr>
          <w:rFonts w:ascii="宋体" w:hAnsi="宋体"/>
          <w:bCs/>
          <w:sz w:val="24"/>
          <w:szCs w:val="11"/>
        </w:rPr>
      </w:pPr>
      <w:r>
        <w:rPr>
          <w:rFonts w:ascii="宋体" w:hAnsi="宋体"/>
          <w:bCs/>
          <w:sz w:val="24"/>
          <w:szCs w:val="11"/>
        </w:rPr>
        <w:t xml:space="preserve">                                          </w:t>
      </w:r>
      <w:r>
        <w:rPr>
          <w:rFonts w:hint="eastAsia" w:ascii="宋体" w:hAnsi="宋体"/>
          <w:bCs/>
          <w:sz w:val="24"/>
          <w:szCs w:val="11"/>
        </w:rPr>
        <w:t>合同编号：</w:t>
      </w:r>
      <w:r>
        <w:rPr>
          <w:rFonts w:ascii="宋体" w:hAnsi="宋体"/>
          <w:bCs/>
          <w:sz w:val="24"/>
          <w:szCs w:val="11"/>
        </w:rPr>
        <w:t xml:space="preserve"> </w:t>
      </w:r>
      <w:r>
        <w:rPr>
          <w:rFonts w:hint="eastAsia" w:ascii="宋体" w:hAnsi="宋体"/>
          <w:bCs/>
          <w:sz w:val="24"/>
          <w:szCs w:val="11"/>
        </w:rPr>
        <w:t>竞标-XX-2023-XX</w:t>
      </w:r>
    </w:p>
    <w:p>
      <w:pPr>
        <w:spacing w:line="360" w:lineRule="auto"/>
        <w:jc w:val="center"/>
        <w:rPr>
          <w:rFonts w:eastAsia="黑体"/>
          <w:b/>
          <w:sz w:val="44"/>
        </w:rPr>
      </w:pPr>
    </w:p>
    <w:p>
      <w:pPr>
        <w:spacing w:line="360" w:lineRule="auto"/>
        <w:jc w:val="center"/>
        <w:rPr>
          <w:rFonts w:eastAsia="黑体"/>
          <w:b/>
          <w:sz w:val="44"/>
        </w:rPr>
      </w:pPr>
    </w:p>
    <w:p>
      <w:pPr>
        <w:spacing w:line="360" w:lineRule="auto"/>
        <w:jc w:val="center"/>
        <w:rPr>
          <w:rFonts w:eastAsia="黑体"/>
          <w:b/>
          <w:sz w:val="44"/>
        </w:rPr>
      </w:pPr>
    </w:p>
    <w:p>
      <w:pPr>
        <w:jc w:val="center"/>
        <w:rPr>
          <w:b/>
          <w:sz w:val="48"/>
          <w:szCs w:val="16"/>
        </w:rPr>
      </w:pPr>
    </w:p>
    <w:p>
      <w:pPr>
        <w:pStyle w:val="2"/>
        <w:ind w:firstLine="0" w:firstLineChars="0"/>
        <w:jc w:val="center"/>
        <w:rPr>
          <w:rFonts w:hint="eastAsia"/>
          <w:b/>
          <w:sz w:val="48"/>
          <w:szCs w:val="16"/>
          <w:lang w:val="en-US" w:eastAsia="zh-CN"/>
        </w:rPr>
      </w:pPr>
      <w:r>
        <w:rPr>
          <w:rFonts w:hint="eastAsia"/>
          <w:b/>
          <w:sz w:val="48"/>
          <w:szCs w:val="16"/>
          <w:lang w:val="en-US" w:eastAsia="zh-CN"/>
        </w:rPr>
        <w:t>城轨车辆交付管理系统</w:t>
      </w:r>
    </w:p>
    <w:p>
      <w:pPr>
        <w:pStyle w:val="2"/>
        <w:ind w:firstLine="0" w:firstLineChars="0"/>
        <w:jc w:val="center"/>
        <w:rPr>
          <w:b/>
          <w:sz w:val="48"/>
          <w:szCs w:val="16"/>
        </w:rPr>
      </w:pPr>
      <w:r>
        <w:rPr>
          <w:rFonts w:hint="eastAsia"/>
          <w:b/>
          <w:sz w:val="48"/>
          <w:szCs w:val="16"/>
          <w:lang w:val="en-US" w:eastAsia="zh-CN"/>
        </w:rPr>
        <w:t>项目</w:t>
      </w:r>
      <w:r>
        <w:rPr>
          <w:rFonts w:hint="eastAsia"/>
          <w:b/>
          <w:sz w:val="48"/>
          <w:szCs w:val="16"/>
        </w:rPr>
        <w:t>验收报告</w:t>
      </w:r>
    </w:p>
    <w:p>
      <w:pPr>
        <w:jc w:val="center"/>
        <w:rPr>
          <w:b/>
          <w:sz w:val="48"/>
          <w:szCs w:val="16"/>
        </w:rPr>
      </w:pPr>
    </w:p>
    <w:p>
      <w:pPr>
        <w:jc w:val="center"/>
        <w:rPr>
          <w:b/>
          <w:sz w:val="48"/>
          <w:szCs w:val="16"/>
        </w:rPr>
      </w:pPr>
    </w:p>
    <w:p>
      <w:pPr>
        <w:jc w:val="center"/>
        <w:rPr>
          <w:b/>
          <w:sz w:val="48"/>
          <w:szCs w:val="16"/>
        </w:rPr>
      </w:pPr>
    </w:p>
    <w:p>
      <w:pPr>
        <w:jc w:val="center"/>
        <w:rPr>
          <w:b/>
          <w:sz w:val="48"/>
          <w:szCs w:val="16"/>
        </w:rPr>
      </w:pPr>
    </w:p>
    <w:p>
      <w:pPr>
        <w:jc w:val="center"/>
        <w:rPr>
          <w:b/>
          <w:sz w:val="48"/>
          <w:szCs w:val="16"/>
        </w:rPr>
      </w:pPr>
    </w:p>
    <w:p>
      <w:pPr>
        <w:tabs>
          <w:tab w:val="center" w:pos="4153"/>
        </w:tabs>
        <w:rPr>
          <w:sz w:val="24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tabs>
          <w:tab w:val="left" w:pos="2738"/>
        </w:tabs>
        <w:jc w:val="center"/>
        <w:rPr>
          <w:rFonts w:ascii="黑体" w:hAnsi="黑体" w:eastAsia="黑体" w:cs="黑体"/>
          <w:b/>
          <w:bCs/>
          <w:sz w:val="32"/>
          <w:szCs w:val="22"/>
        </w:rPr>
      </w:pPr>
      <w:r>
        <w:rPr>
          <w:rFonts w:hint="eastAsia" w:ascii="黑体" w:hAnsi="黑体" w:eastAsia="黑体" w:cs="黑体"/>
          <w:b/>
          <w:bCs/>
          <w:sz w:val="32"/>
          <w:szCs w:val="22"/>
        </w:rPr>
        <w:t>目 录</w:t>
      </w:r>
    </w:p>
    <w:p>
      <w:pPr>
        <w:spacing w:line="360" w:lineRule="auto"/>
        <w:jc w:val="center"/>
        <w:rPr>
          <w:sz w:val="24"/>
        </w:rPr>
      </w:pP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TOC \o "1-3" \h \z \u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separate"/>
      </w:r>
      <w:r>
        <w:fldChar w:fldCharType="begin"/>
      </w:r>
      <w:r>
        <w:instrText xml:space="preserve"> HYPERLINK \l "_Toc138926220" </w:instrText>
      </w:r>
      <w:r>
        <w:fldChar w:fldCharType="separate"/>
      </w:r>
      <w:r>
        <w:rPr>
          <w:rStyle w:val="20"/>
        </w:rPr>
        <w:t>1. 项目概况</w:t>
      </w:r>
      <w:r>
        <w:tab/>
      </w:r>
      <w:r>
        <w:fldChar w:fldCharType="begin"/>
      </w:r>
      <w:r>
        <w:instrText xml:space="preserve"> PAGEREF _Toc138926220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fldChar w:fldCharType="begin"/>
      </w:r>
      <w:r>
        <w:instrText xml:space="preserve"> HYPERLINK \l "_Toc138926221" </w:instrText>
      </w:r>
      <w:r>
        <w:fldChar w:fldCharType="separate"/>
      </w:r>
      <w:r>
        <w:rPr>
          <w:rStyle w:val="20"/>
        </w:rPr>
        <w:t>1.1. 项目目标</w:t>
      </w:r>
      <w:r>
        <w:tab/>
      </w:r>
      <w:r>
        <w:fldChar w:fldCharType="begin"/>
      </w:r>
      <w:r>
        <w:instrText xml:space="preserve"> PAGEREF _Toc138926221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fldChar w:fldCharType="begin"/>
      </w:r>
      <w:r>
        <w:instrText xml:space="preserve"> HYPERLINK \l "_Toc138926222" </w:instrText>
      </w:r>
      <w:r>
        <w:fldChar w:fldCharType="separate"/>
      </w:r>
      <w:r>
        <w:rPr>
          <w:rStyle w:val="20"/>
        </w:rPr>
        <w:t>1.2. 工作内容</w:t>
      </w:r>
      <w:r>
        <w:tab/>
      </w:r>
      <w:r>
        <w:fldChar w:fldCharType="begin"/>
      </w:r>
      <w:r>
        <w:instrText xml:space="preserve"> PAGEREF _Toc138926222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fldChar w:fldCharType="begin"/>
      </w:r>
      <w:r>
        <w:instrText xml:space="preserve"> HYPERLINK \l "_Toc138926223" </w:instrText>
      </w:r>
      <w:r>
        <w:fldChar w:fldCharType="separate"/>
      </w:r>
      <w:r>
        <w:rPr>
          <w:rStyle w:val="20"/>
        </w:rPr>
        <w:t>1.3. 项目成果</w:t>
      </w:r>
      <w:r>
        <w:tab/>
      </w:r>
      <w:r>
        <w:fldChar w:fldCharType="begin"/>
      </w:r>
      <w:r>
        <w:instrText xml:space="preserve"> PAGEREF _Toc138926223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fldChar w:fldCharType="begin"/>
      </w:r>
      <w:r>
        <w:instrText xml:space="preserve"> HYPERLINK \l "_Toc138926224" </w:instrText>
      </w:r>
      <w:r>
        <w:fldChar w:fldCharType="separate"/>
      </w:r>
      <w:r>
        <w:rPr>
          <w:rStyle w:val="20"/>
        </w:rPr>
        <w:t>2. 项目验收原则</w:t>
      </w:r>
      <w:r>
        <w:tab/>
      </w:r>
      <w:r>
        <w:fldChar w:fldCharType="begin"/>
      </w:r>
      <w:r>
        <w:instrText xml:space="preserve"> PAGEREF _Toc138926224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fldChar w:fldCharType="begin"/>
      </w:r>
      <w:r>
        <w:instrText xml:space="preserve"> HYPERLINK \l "_Toc138926225" </w:instrText>
      </w:r>
      <w:r>
        <w:fldChar w:fldCharType="separate"/>
      </w:r>
      <w:r>
        <w:rPr>
          <w:rStyle w:val="20"/>
        </w:rPr>
        <w:t>3. 项目验收内容</w:t>
      </w:r>
      <w:r>
        <w:tab/>
      </w:r>
      <w:r>
        <w:fldChar w:fldCharType="begin"/>
      </w:r>
      <w:r>
        <w:instrText xml:space="preserve"> PAGEREF _Toc138926225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fldChar w:fldCharType="begin"/>
      </w:r>
      <w:r>
        <w:instrText xml:space="preserve"> HYPERLINK \l "_Toc138926226" </w:instrText>
      </w:r>
      <w:r>
        <w:fldChar w:fldCharType="separate"/>
      </w:r>
      <w:r>
        <w:rPr>
          <w:rStyle w:val="20"/>
        </w:rPr>
        <w:t>3.1. 文档资料</w:t>
      </w:r>
      <w:r>
        <w:tab/>
      </w:r>
      <w:r>
        <w:fldChar w:fldCharType="begin"/>
      </w:r>
      <w:r>
        <w:instrText xml:space="preserve"> PAGEREF _Toc138926226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fldChar w:fldCharType="begin"/>
      </w:r>
      <w:r>
        <w:instrText xml:space="preserve"> HYPERLINK \l "_Toc138926227" </w:instrText>
      </w:r>
      <w:r>
        <w:fldChar w:fldCharType="separate"/>
      </w:r>
      <w:r>
        <w:rPr>
          <w:rStyle w:val="20"/>
        </w:rPr>
        <w:t>3.2. 运维与服务</w:t>
      </w:r>
      <w:r>
        <w:tab/>
      </w:r>
      <w:r>
        <w:fldChar w:fldCharType="begin"/>
      </w:r>
      <w:r>
        <w:instrText xml:space="preserve"> PAGEREF _Toc138926227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fldChar w:fldCharType="begin"/>
      </w:r>
      <w:r>
        <w:instrText xml:space="preserve"> HYPERLINK \l "_Toc138926228" </w:instrText>
      </w:r>
      <w:r>
        <w:fldChar w:fldCharType="separate"/>
      </w:r>
      <w:r>
        <w:rPr>
          <w:rStyle w:val="20"/>
        </w:rPr>
        <w:t>4. 项目验收结论</w:t>
      </w:r>
      <w:r>
        <w:tab/>
      </w:r>
      <w:r>
        <w:fldChar w:fldCharType="begin"/>
      </w:r>
      <w:r>
        <w:instrText xml:space="preserve"> PAGEREF _Toc138926228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fldChar w:fldCharType="begin"/>
      </w:r>
      <w:r>
        <w:instrText xml:space="preserve"> HYPERLINK \l "_Toc138926229" </w:instrText>
      </w:r>
      <w:r>
        <w:fldChar w:fldCharType="separate"/>
      </w:r>
      <w:r>
        <w:rPr>
          <w:rStyle w:val="20"/>
        </w:rPr>
        <w:t>4.1. 乙方承建单位结论</w:t>
      </w:r>
      <w:r>
        <w:tab/>
      </w:r>
      <w:r>
        <w:fldChar w:fldCharType="begin"/>
      </w:r>
      <w:r>
        <w:instrText xml:space="preserve"> PAGEREF _Toc138926229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  <w14:ligatures w14:val="standardContextual"/>
        </w:rPr>
      </w:pPr>
      <w:r>
        <w:fldChar w:fldCharType="begin"/>
      </w:r>
      <w:r>
        <w:instrText xml:space="preserve"> HYPERLINK \l "_Toc138926230" </w:instrText>
      </w:r>
      <w:r>
        <w:fldChar w:fldCharType="separate"/>
      </w:r>
      <w:r>
        <w:rPr>
          <w:rStyle w:val="20"/>
        </w:rPr>
        <w:t>4.2. 甲方项目组结论</w:t>
      </w:r>
      <w:r>
        <w:tab/>
      </w:r>
      <w:r>
        <w:fldChar w:fldCharType="begin"/>
      </w:r>
      <w:r>
        <w:instrText xml:space="preserve"> PAGEREF _Toc138926230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spacing w:line="360" w:lineRule="auto"/>
        <w:jc w:val="center"/>
        <w:rPr>
          <w:sz w:val="24"/>
        </w:rPr>
        <w:sectPr>
          <w:pgSz w:w="11906" w:h="16838"/>
          <w:pgMar w:top="1440" w:right="1800" w:bottom="1440" w:left="1800" w:header="851" w:footer="992" w:gutter="0"/>
          <w:cols w:space="720" w:num="1"/>
          <w:titlePg/>
          <w:docGrid w:type="lines" w:linePitch="312" w:charSpace="0"/>
        </w:sectPr>
      </w:pPr>
      <w:r>
        <w:fldChar w:fldCharType="end"/>
      </w:r>
    </w:p>
    <w:p>
      <w:pPr>
        <w:pStyle w:val="3"/>
      </w:pPr>
      <w:bookmarkStart w:id="0" w:name="_Toc313690753"/>
      <w:bookmarkStart w:id="1" w:name="_Toc138926220"/>
      <w:r>
        <w:rPr>
          <w:rFonts w:hint="eastAsia"/>
        </w:rPr>
        <w:t>项目</w:t>
      </w:r>
      <w:bookmarkEnd w:id="0"/>
      <w:r>
        <w:rPr>
          <w:rFonts w:hint="eastAsia"/>
        </w:rPr>
        <w:t>概况</w:t>
      </w:r>
      <w:bookmarkEnd w:id="1"/>
    </w:p>
    <w:p>
      <w:pPr>
        <w:pStyle w:val="4"/>
      </w:pPr>
      <w:bookmarkStart w:id="2" w:name="_Toc138926221"/>
      <w:r>
        <w:rPr>
          <w:rFonts w:hint="eastAsia"/>
        </w:rPr>
        <w:t>项目目标</w:t>
      </w:r>
      <w:bookmarkEnd w:id="2"/>
    </w:p>
    <w:p>
      <w:pPr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eastAsia="zh-Hans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Hans"/>
        </w:rPr>
        <w:t>城轨车辆交付管理系统为以城轨车辆产品为基础，对城轨车辆制造过程进行全生命周期监造管理，通过梳理城轨车辆PSI过程（车辆发运前检查）、过程监造、监造问题处置、监造问题分析等过程，将城轨车辆制造过程及PSI过程的各个阶段进行结构化、系统化的管控。实现城轨车辆全过程监造业务流程支撑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eastAsia="zh-Hans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Hans"/>
        </w:rPr>
        <w:t>本项目通过梳理城轨监造过程业务流程，探索建立一套城轨车辆监造管理平台，实现主机厂、城轨监造、业主在同一个信息平台上协同工作。该信息平台集成了城轨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项目及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Hans"/>
        </w:rPr>
        <w:t>车辆管理、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车辆PSI问题管理、PSI资料管理、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Hans"/>
        </w:rPr>
        <w:t>过程问题管理、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入库问题管理、共性问题管理、重点问题管理、会议决议管理、技术通知管理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Hans"/>
        </w:rPr>
        <w:t>等模块。地铁监造、业主可通过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系统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Hans"/>
        </w:rPr>
        <w:t>开展城轨车辆过程监造，主机企业人员可通过管理平台开展监造问题处置、监造问题大数据统计及分析、发运车辆开口项管理等过程管理。监造人员和主机企业人员可审查城轨车辆交付相关资料、闭环监造过程问题、车辆PSI问题、发运车辆开口项，实现城轨车辆质量管控系统化、结构化。城轨产品监造平台预留产品质量信息管理平台、质量管理系统（QMS）、数字化调试平台数据交互接口，实现了系统互联，数据互通，避免了“数据孤岛”问题。</w:t>
      </w:r>
    </w:p>
    <w:p>
      <w:pPr>
        <w:pStyle w:val="4"/>
      </w:pPr>
      <w:bookmarkStart w:id="3" w:name="_Toc138926222"/>
      <w:bookmarkStart w:id="4" w:name="_Toc313690758"/>
      <w:r>
        <w:rPr>
          <w:rFonts w:hint="eastAsia"/>
        </w:rPr>
        <w:t>工作内容</w:t>
      </w:r>
      <w:bookmarkEnd w:id="3"/>
    </w:p>
    <w:tbl>
      <w:tblPr>
        <w:tblStyle w:val="15"/>
        <w:tblW w:w="90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850"/>
        <w:gridCol w:w="2100"/>
        <w:gridCol w:w="4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系统名称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1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系统功能</w:t>
            </w:r>
          </w:p>
        </w:tc>
        <w:tc>
          <w:tcPr>
            <w:tcW w:w="46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4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Hans"/>
              </w:rPr>
              <w:t>城轨车辆交付管理系统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城轨项目管理</w:t>
            </w:r>
          </w:p>
        </w:tc>
        <w:tc>
          <w:tcPr>
            <w:tcW w:w="467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管理维护城轨项目信息、车辆信息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417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PSI问题管理</w:t>
            </w:r>
          </w:p>
        </w:tc>
        <w:tc>
          <w:tcPr>
            <w:tcW w:w="467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管理统计导出PSI问题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417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PSI资料管理</w:t>
            </w:r>
          </w:p>
        </w:tc>
        <w:tc>
          <w:tcPr>
            <w:tcW w:w="467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管理维护PSI资料及PSI报告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417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监造问题管理</w:t>
            </w:r>
          </w:p>
        </w:tc>
        <w:tc>
          <w:tcPr>
            <w:tcW w:w="467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管理维护过程/入库监造问题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417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共性问题管理</w:t>
            </w:r>
          </w:p>
        </w:tc>
        <w:tc>
          <w:tcPr>
            <w:tcW w:w="467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管理维护按列查询共性问题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417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重点问题管理</w:t>
            </w:r>
          </w:p>
        </w:tc>
        <w:tc>
          <w:tcPr>
            <w:tcW w:w="467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管理维护重点问题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417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车辆软件管理</w:t>
            </w:r>
          </w:p>
        </w:tc>
        <w:tc>
          <w:tcPr>
            <w:tcW w:w="467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软件基准管理及软件版本更新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417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会议决议管理</w:t>
            </w:r>
          </w:p>
        </w:tc>
        <w:tc>
          <w:tcPr>
            <w:tcW w:w="467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会议决议管理及跟踪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417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技术通知管理</w:t>
            </w:r>
          </w:p>
        </w:tc>
        <w:tc>
          <w:tcPr>
            <w:tcW w:w="467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技术通知导入、维护、导入管理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417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1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系统设置管理</w:t>
            </w:r>
          </w:p>
        </w:tc>
        <w:tc>
          <w:tcPr>
            <w:tcW w:w="467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账号、菜单、机构、角色、字典管理</w:t>
            </w:r>
          </w:p>
        </w:tc>
      </w:tr>
    </w:tbl>
    <w:p/>
    <w:p>
      <w:pPr>
        <w:pStyle w:val="4"/>
      </w:pPr>
      <w:bookmarkStart w:id="5" w:name="_Toc138926223"/>
      <w:r>
        <w:rPr>
          <w:rFonts w:hint="eastAsia"/>
        </w:rPr>
        <w:t>项目成果</w:t>
      </w:r>
      <w:bookmarkEnd w:id="5"/>
    </w:p>
    <w:p>
      <w:pPr>
        <w:numPr>
          <w:ilvl w:val="0"/>
          <w:numId w:val="2"/>
        </w:numPr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完成本项目约定的开发功能服务上线</w:t>
      </w:r>
    </w:p>
    <w:p>
      <w:pPr>
        <w:pStyle w:val="3"/>
      </w:pPr>
      <w:bookmarkStart w:id="6" w:name="_Toc138926224"/>
      <w:r>
        <w:rPr>
          <w:rFonts w:hint="eastAsia"/>
        </w:rPr>
        <w:t>项目验收</w:t>
      </w:r>
      <w:bookmarkEnd w:id="4"/>
      <w:r>
        <w:rPr>
          <w:rFonts w:hint="eastAsia"/>
        </w:rPr>
        <w:t>原则</w:t>
      </w:r>
      <w:bookmarkEnd w:id="6"/>
    </w:p>
    <w:p>
      <w:pPr>
        <w:numPr>
          <w:ilvl w:val="0"/>
          <w:numId w:val="3"/>
        </w:numPr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审查项目实施过程是否符合项目管理基本要求。</w:t>
      </w:r>
    </w:p>
    <w:p>
      <w:pPr>
        <w:numPr>
          <w:ilvl w:val="0"/>
          <w:numId w:val="3"/>
        </w:numPr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审查文档是否齐全，保证各类文档内容完整、合理。</w:t>
      </w:r>
    </w:p>
    <w:p>
      <w:pPr>
        <w:numPr>
          <w:ilvl w:val="0"/>
          <w:numId w:val="3"/>
        </w:numPr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审查平台及功能是否达到规定要求。</w:t>
      </w:r>
    </w:p>
    <w:p>
      <w:pPr>
        <w:numPr>
          <w:ilvl w:val="0"/>
          <w:numId w:val="3"/>
        </w:numPr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审查项目有关服务指标是否达到要求。</w:t>
      </w:r>
    </w:p>
    <w:p>
      <w:pPr>
        <w:pStyle w:val="3"/>
        <w:spacing w:line="360" w:lineRule="auto"/>
      </w:pPr>
      <w:bookmarkStart w:id="7" w:name="_Toc138926225"/>
      <w:r>
        <w:rPr>
          <w:rFonts w:hint="eastAsia"/>
        </w:rPr>
        <w:t>项目验收内容</w:t>
      </w:r>
      <w:bookmarkEnd w:id="7"/>
    </w:p>
    <w:p>
      <w:pPr>
        <w:pStyle w:val="4"/>
      </w:pPr>
      <w:bookmarkStart w:id="8" w:name="_Toc138926226"/>
      <w:r>
        <w:rPr>
          <w:rFonts w:hint="eastAsia"/>
        </w:rPr>
        <w:t>文档资料</w:t>
      </w:r>
      <w:bookmarkEnd w:id="8"/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项目结束，供应商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山东万维网络工程有限公司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中车成都机车车辆有限公司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提供文档资料，提供形式为电子文档：</w:t>
      </w:r>
    </w:p>
    <w:tbl>
      <w:tblPr>
        <w:tblStyle w:val="15"/>
        <w:tblW w:w="8212" w:type="dxa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70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2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序号</w:t>
            </w:r>
          </w:p>
        </w:tc>
        <w:tc>
          <w:tcPr>
            <w:tcW w:w="708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交付文档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12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Hans"/>
              </w:rPr>
              <w:t>城轨车辆交付管理系统操作手册.doc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12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bookmarkStart w:id="9" w:name="_Toc138926227"/>
            <w:bookmarkStart w:id="10" w:name="_Toc313690768"/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Hans"/>
              </w:rPr>
              <w:t>城轨车辆交付管理系统上线测试报告.doc</w:t>
            </w:r>
          </w:p>
        </w:tc>
      </w:tr>
    </w:tbl>
    <w:p>
      <w:pPr>
        <w:pStyle w:val="4"/>
      </w:pPr>
      <w:r>
        <w:rPr>
          <w:rFonts w:hint="eastAsia"/>
        </w:rPr>
        <w:t>运维与服务</w:t>
      </w:r>
      <w:bookmarkEnd w:id="9"/>
      <w:bookmarkStart w:id="24" w:name="_GoBack"/>
      <w:bookmarkEnd w:id="24"/>
    </w:p>
    <w:bookmarkEnd w:id="10"/>
    <w:tbl>
      <w:tblPr>
        <w:tblStyle w:val="15"/>
        <w:tblpPr w:leftFromText="180" w:rightFromText="180" w:vertAnchor="text" w:horzAnchor="margin" w:tblpXSpec="center" w:tblpY="9"/>
        <w:tblW w:w="5387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601"/>
        <w:gridCol w:w="1928"/>
        <w:gridCol w:w="1280"/>
        <w:gridCol w:w="1337"/>
        <w:gridCol w:w="238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5000" w:type="pct"/>
            <w:gridSpan w:val="6"/>
            <w:shd w:val="clear" w:color="auto" w:fill="E0E0E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/>
                <w:sz w:val="22"/>
              </w:rPr>
              <w:t>运维支持与服务内容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5000" w:type="pct"/>
            <w:gridSpan w:val="6"/>
            <w:shd w:val="clear" w:color="auto" w:fill="E0E0E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lang w:val="en-US" w:eastAsia="zh-CN"/>
              </w:rPr>
              <w:t>提供接口技术支持服务，出现问题后进行解决处理，运维期1年。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356" w:type="pct"/>
            <w:shd w:val="clear" w:color="auto" w:fill="E0E0E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序号</w:t>
            </w:r>
          </w:p>
        </w:tc>
        <w:tc>
          <w:tcPr>
            <w:tcW w:w="872" w:type="pct"/>
            <w:shd w:val="clear" w:color="auto" w:fill="E0E0E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服务名称</w:t>
            </w:r>
          </w:p>
        </w:tc>
        <w:tc>
          <w:tcPr>
            <w:tcW w:w="1050" w:type="pct"/>
            <w:shd w:val="clear" w:color="auto" w:fill="E0E0E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服务描述</w:t>
            </w:r>
          </w:p>
        </w:tc>
        <w:tc>
          <w:tcPr>
            <w:tcW w:w="697" w:type="pct"/>
            <w:shd w:val="clear" w:color="auto" w:fill="E0E0E0"/>
            <w:vAlign w:val="center"/>
          </w:tcPr>
          <w:p>
            <w:pPr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服务方式</w:t>
            </w:r>
          </w:p>
        </w:tc>
        <w:tc>
          <w:tcPr>
            <w:tcW w:w="728" w:type="pct"/>
            <w:shd w:val="clear" w:color="auto" w:fill="E0E0E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服务类型</w:t>
            </w:r>
          </w:p>
        </w:tc>
        <w:tc>
          <w:tcPr>
            <w:tcW w:w="1296" w:type="pct"/>
            <w:shd w:val="clear" w:color="auto" w:fill="E0E0E0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服务标准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356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1</w:t>
            </w:r>
          </w:p>
        </w:tc>
        <w:tc>
          <w:tcPr>
            <w:tcW w:w="872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系统监控服务</w:t>
            </w:r>
          </w:p>
        </w:tc>
        <w:tc>
          <w:tcPr>
            <w:tcW w:w="1050" w:type="pct"/>
            <w:vAlign w:val="center"/>
          </w:tcPr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服务器上系统的启动服务监控</w:t>
            </w:r>
          </w:p>
        </w:tc>
        <w:tc>
          <w:tcPr>
            <w:tcW w:w="697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远程服务</w:t>
            </w:r>
          </w:p>
        </w:tc>
        <w:tc>
          <w:tcPr>
            <w:tcW w:w="728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周期性服务</w:t>
            </w:r>
          </w:p>
        </w:tc>
        <w:tc>
          <w:tcPr>
            <w:tcW w:w="1296" w:type="pct"/>
            <w:vAlign w:val="center"/>
          </w:tcPr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在系统服务出现故障后半小时内，由乙方给予解决方案并解决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356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2</w:t>
            </w:r>
          </w:p>
        </w:tc>
        <w:tc>
          <w:tcPr>
            <w:tcW w:w="872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数据库监控服务</w:t>
            </w:r>
          </w:p>
        </w:tc>
        <w:tc>
          <w:tcPr>
            <w:tcW w:w="1050" w:type="pct"/>
            <w:vAlign w:val="center"/>
          </w:tcPr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数据库的监控，故障诊断，性能评测，数据备份等</w:t>
            </w:r>
          </w:p>
        </w:tc>
        <w:tc>
          <w:tcPr>
            <w:tcW w:w="697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远程服务</w:t>
            </w:r>
          </w:p>
        </w:tc>
        <w:tc>
          <w:tcPr>
            <w:tcW w:w="728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周期性服务</w:t>
            </w:r>
          </w:p>
        </w:tc>
        <w:tc>
          <w:tcPr>
            <w:tcW w:w="1296" w:type="pct"/>
            <w:vAlign w:val="center"/>
          </w:tcPr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在数据库出现故障后，乙方需在24小时内发现并提出解决方案；日常数据库备份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356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3</w:t>
            </w:r>
          </w:p>
        </w:tc>
        <w:tc>
          <w:tcPr>
            <w:tcW w:w="872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系统日常问题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处理服务</w:t>
            </w:r>
          </w:p>
        </w:tc>
        <w:tc>
          <w:tcPr>
            <w:tcW w:w="1050" w:type="pct"/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1、</w:t>
            </w:r>
            <w:r>
              <w:rPr>
                <w:rFonts w:hint="eastAsia" w:ascii="宋体" w:hAnsi="宋体"/>
                <w:sz w:val="22"/>
                <w:lang w:eastAsia="zh-CN"/>
              </w:rPr>
              <w:t>城轨系统</w:t>
            </w:r>
            <w:r>
              <w:rPr>
                <w:rFonts w:hint="eastAsia" w:ascii="宋体" w:hAnsi="宋体"/>
                <w:sz w:val="22"/>
              </w:rPr>
              <w:t>运行监控，主动分析问题发生原因，消除问题隐患</w:t>
            </w:r>
          </w:p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2、甲方咨询问题分析处理</w:t>
            </w:r>
          </w:p>
        </w:tc>
        <w:tc>
          <w:tcPr>
            <w:tcW w:w="697" w:type="pct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远程服务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电话服务</w:t>
            </w:r>
          </w:p>
        </w:tc>
        <w:tc>
          <w:tcPr>
            <w:tcW w:w="728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日常服务</w:t>
            </w:r>
          </w:p>
        </w:tc>
        <w:tc>
          <w:tcPr>
            <w:tcW w:w="1296" w:type="pct"/>
            <w:vAlign w:val="center"/>
          </w:tcPr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  <w:lang w:eastAsia="zh-CN"/>
              </w:rPr>
              <w:t>城轨系统</w:t>
            </w:r>
            <w:r>
              <w:rPr>
                <w:rFonts w:hint="eastAsia" w:ascii="宋体" w:hAnsi="宋体"/>
                <w:sz w:val="22"/>
              </w:rPr>
              <w:t>发生运行故障，乙方需在24小时内分析问题原因，并在48小时内组织解决。对于甲方提出的咨询问题在24小时内作出答复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356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4</w:t>
            </w:r>
          </w:p>
        </w:tc>
        <w:tc>
          <w:tcPr>
            <w:tcW w:w="872" w:type="pct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/>
                <w:sz w:val="22"/>
                <w:lang w:eastAsia="zh-CN"/>
              </w:rPr>
              <w:t>城轨系统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咨询服务</w:t>
            </w:r>
          </w:p>
        </w:tc>
        <w:tc>
          <w:tcPr>
            <w:tcW w:w="1050" w:type="pct"/>
            <w:vAlign w:val="center"/>
          </w:tcPr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系统功能详解、操作步骤指导等</w:t>
            </w:r>
          </w:p>
        </w:tc>
        <w:tc>
          <w:tcPr>
            <w:tcW w:w="697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电话服务</w:t>
            </w:r>
          </w:p>
        </w:tc>
        <w:tc>
          <w:tcPr>
            <w:tcW w:w="728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日常服务</w:t>
            </w:r>
          </w:p>
        </w:tc>
        <w:tc>
          <w:tcPr>
            <w:tcW w:w="1296" w:type="pct"/>
            <w:vAlign w:val="center"/>
          </w:tcPr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对于甲方提出的咨询问题由乙方在24小时内作出答复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356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</w:t>
            </w:r>
          </w:p>
        </w:tc>
        <w:tc>
          <w:tcPr>
            <w:tcW w:w="872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7*24小时服务</w:t>
            </w:r>
          </w:p>
        </w:tc>
        <w:tc>
          <w:tcPr>
            <w:tcW w:w="1050" w:type="pct"/>
            <w:vAlign w:val="center"/>
          </w:tcPr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呼叫中心、技术支持工程师手机7*24小时服务</w:t>
            </w:r>
          </w:p>
        </w:tc>
        <w:tc>
          <w:tcPr>
            <w:tcW w:w="697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电话服务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远程服务</w:t>
            </w:r>
          </w:p>
        </w:tc>
        <w:tc>
          <w:tcPr>
            <w:tcW w:w="728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日常服务</w:t>
            </w:r>
          </w:p>
        </w:tc>
        <w:tc>
          <w:tcPr>
            <w:tcW w:w="1296" w:type="pct"/>
            <w:vAlign w:val="center"/>
          </w:tcPr>
          <w:p>
            <w:pPr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主要通过0538-8268936客户服务热线7×24小时随时为客户系统运行过程中遇到的软件问题提供远程支持服务；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356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6</w:t>
            </w:r>
          </w:p>
        </w:tc>
        <w:tc>
          <w:tcPr>
            <w:tcW w:w="872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升级服务</w:t>
            </w:r>
          </w:p>
        </w:tc>
        <w:tc>
          <w:tcPr>
            <w:tcW w:w="1050" w:type="pct"/>
            <w:vAlign w:val="center"/>
          </w:tcPr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已开发功能更新等升级</w:t>
            </w:r>
          </w:p>
        </w:tc>
        <w:tc>
          <w:tcPr>
            <w:tcW w:w="697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远程服务（特殊情况现场服务）</w:t>
            </w:r>
          </w:p>
        </w:tc>
        <w:tc>
          <w:tcPr>
            <w:tcW w:w="728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根据监造项目部及企业要求</w:t>
            </w:r>
          </w:p>
        </w:tc>
        <w:tc>
          <w:tcPr>
            <w:tcW w:w="1296" w:type="pct"/>
            <w:vAlign w:val="center"/>
          </w:tcPr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根据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>甲方</w:t>
            </w:r>
            <w:r>
              <w:rPr>
                <w:rFonts w:hint="eastAsia" w:ascii="宋体" w:hAnsi="宋体"/>
                <w:sz w:val="22"/>
              </w:rPr>
              <w:t>需求，由乙方对甲方</w:t>
            </w:r>
            <w:r>
              <w:rPr>
                <w:rFonts w:hint="eastAsia" w:ascii="宋体" w:hAnsi="宋体"/>
                <w:sz w:val="22"/>
                <w:lang w:eastAsia="zh-CN"/>
              </w:rPr>
              <w:t>城轨系统</w:t>
            </w:r>
            <w:r>
              <w:rPr>
                <w:rFonts w:hint="eastAsia" w:ascii="宋体" w:hAnsi="宋体"/>
                <w:sz w:val="22"/>
              </w:rPr>
              <w:t>进行已开发功能的升级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356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7</w:t>
            </w:r>
          </w:p>
        </w:tc>
        <w:tc>
          <w:tcPr>
            <w:tcW w:w="872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错误数据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垃圾数据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处理服务</w:t>
            </w:r>
          </w:p>
        </w:tc>
        <w:tc>
          <w:tcPr>
            <w:tcW w:w="1050" w:type="pct"/>
            <w:vAlign w:val="center"/>
          </w:tcPr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操作错误数据修改，系统冗余数据备份，垃圾数据清理</w:t>
            </w:r>
          </w:p>
        </w:tc>
        <w:tc>
          <w:tcPr>
            <w:tcW w:w="697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远程服务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应用户要求</w:t>
            </w:r>
          </w:p>
        </w:tc>
        <w:tc>
          <w:tcPr>
            <w:tcW w:w="728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日常服务</w:t>
            </w:r>
          </w:p>
        </w:tc>
        <w:tc>
          <w:tcPr>
            <w:tcW w:w="1296" w:type="pct"/>
            <w:vAlign w:val="center"/>
          </w:tcPr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对于操作错误数据及甲方提出要求清理垃圾数据，在甲方提出处理请求后24小时内完成处理，并保证数据完整，系统运行正常。</w:t>
            </w:r>
            <w:r>
              <w:rPr>
                <w:rFonts w:ascii="宋体" w:hAnsi="宋体"/>
                <w:sz w:val="22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356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8</w:t>
            </w:r>
          </w:p>
        </w:tc>
        <w:tc>
          <w:tcPr>
            <w:tcW w:w="872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系统服务安装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环境安装调试服务</w:t>
            </w:r>
          </w:p>
        </w:tc>
        <w:tc>
          <w:tcPr>
            <w:tcW w:w="1050" w:type="pct"/>
            <w:vAlign w:val="center"/>
          </w:tcPr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服务器迁移、故障等产生的重装、数据移植等服务</w:t>
            </w:r>
          </w:p>
        </w:tc>
        <w:tc>
          <w:tcPr>
            <w:tcW w:w="697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上门服务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远程服务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应甲方要求</w:t>
            </w:r>
          </w:p>
        </w:tc>
        <w:tc>
          <w:tcPr>
            <w:tcW w:w="728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一年限两次</w:t>
            </w:r>
          </w:p>
        </w:tc>
        <w:tc>
          <w:tcPr>
            <w:tcW w:w="1296" w:type="pct"/>
            <w:vAlign w:val="center"/>
          </w:tcPr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在甲方提出要求进行服务安装、调试、迁移的请求后乙方在48小时内完成服务器安装、调试、迁移，并保证数据完整，系统运行正常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356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9</w:t>
            </w:r>
          </w:p>
        </w:tc>
        <w:tc>
          <w:tcPr>
            <w:tcW w:w="872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数据库灾难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紧急处理服务</w:t>
            </w:r>
          </w:p>
        </w:tc>
        <w:tc>
          <w:tcPr>
            <w:tcW w:w="1050" w:type="pct"/>
            <w:vAlign w:val="center"/>
          </w:tcPr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数据恢复服务</w:t>
            </w:r>
          </w:p>
        </w:tc>
        <w:tc>
          <w:tcPr>
            <w:tcW w:w="697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上门服务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远程服务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应甲方要求</w:t>
            </w:r>
          </w:p>
        </w:tc>
        <w:tc>
          <w:tcPr>
            <w:tcW w:w="728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一年限两次</w:t>
            </w:r>
          </w:p>
        </w:tc>
        <w:tc>
          <w:tcPr>
            <w:tcW w:w="1296" w:type="pct"/>
            <w:vAlign w:val="center"/>
          </w:tcPr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发生数据库灾难故障，在接到甲方恢复数据库请求后乙方需在24小时内到达现场，在48小时内完成灾难恢复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356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10</w:t>
            </w:r>
          </w:p>
        </w:tc>
        <w:tc>
          <w:tcPr>
            <w:tcW w:w="872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数据库性能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优化服务</w:t>
            </w:r>
          </w:p>
        </w:tc>
        <w:tc>
          <w:tcPr>
            <w:tcW w:w="1050" w:type="pct"/>
            <w:vAlign w:val="center"/>
          </w:tcPr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对甲方的数据库进行性能瓶颈的分析，提高系统运行速度，从而提高甲方的工作效率</w:t>
            </w:r>
          </w:p>
        </w:tc>
        <w:tc>
          <w:tcPr>
            <w:tcW w:w="697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上门服务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远程服务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应甲方要求</w:t>
            </w:r>
          </w:p>
        </w:tc>
        <w:tc>
          <w:tcPr>
            <w:tcW w:w="728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一年限两次</w:t>
            </w:r>
          </w:p>
        </w:tc>
        <w:tc>
          <w:tcPr>
            <w:tcW w:w="1296" w:type="pct"/>
            <w:vAlign w:val="center"/>
          </w:tcPr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在甲方提出要求优化数据库的的请求后72小时完成数据库优化，并保证数据完整，系统运行正常，提高运行速度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356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11</w:t>
            </w:r>
          </w:p>
        </w:tc>
        <w:tc>
          <w:tcPr>
            <w:tcW w:w="872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培训服务</w:t>
            </w:r>
          </w:p>
        </w:tc>
        <w:tc>
          <w:tcPr>
            <w:tcW w:w="1050" w:type="pct"/>
            <w:vAlign w:val="center"/>
          </w:tcPr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按照系统使用规范，对现场操作人员、管理人员进行系统的使用及管理的培训，保证甲方能熟练的使用系统</w:t>
            </w:r>
          </w:p>
        </w:tc>
        <w:tc>
          <w:tcPr>
            <w:tcW w:w="697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上门服务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集中服务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应用户要求</w:t>
            </w:r>
          </w:p>
        </w:tc>
        <w:tc>
          <w:tcPr>
            <w:tcW w:w="728" w:type="pct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一年限一次</w:t>
            </w:r>
          </w:p>
        </w:tc>
        <w:tc>
          <w:tcPr>
            <w:tcW w:w="1296" w:type="pct"/>
            <w:vAlign w:val="center"/>
          </w:tcPr>
          <w:p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在甲方提出要求现场培训的请求后，15天内，双方协商解决培训方式、时间、内容</w:t>
            </w:r>
          </w:p>
        </w:tc>
      </w:tr>
    </w:tbl>
    <w:p>
      <w:pPr>
        <w:pStyle w:val="2"/>
        <w:rPr>
          <w:kern w:val="44"/>
          <w:sz w:val="44"/>
        </w:rPr>
      </w:pPr>
    </w:p>
    <w:p>
      <w:pPr>
        <w:pStyle w:val="3"/>
        <w:spacing w:line="360" w:lineRule="auto"/>
      </w:pPr>
      <w:bookmarkStart w:id="11" w:name="_Toc138926228"/>
      <w:r>
        <w:rPr>
          <w:rFonts w:hint="eastAsia"/>
        </w:rPr>
        <w:t>项目验收结论</w:t>
      </w:r>
      <w:bookmarkEnd w:id="11"/>
    </w:p>
    <w:p>
      <w:pPr>
        <w:pStyle w:val="4"/>
      </w:pPr>
      <w:bookmarkStart w:id="12" w:name="_Toc186340097"/>
      <w:bookmarkStart w:id="13" w:name="_Toc138926229"/>
      <w:r>
        <w:rPr>
          <w:rFonts w:hint="eastAsia"/>
        </w:rPr>
        <w:t>乙方承建单位结论</w:t>
      </w:r>
      <w:bookmarkEnd w:id="12"/>
      <w:bookmarkEnd w:id="13"/>
    </w:p>
    <w:tbl>
      <w:tblPr>
        <w:tblStyle w:val="15"/>
        <w:tblW w:w="830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</w:trPr>
        <w:tc>
          <w:tcPr>
            <w:tcW w:w="8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after="72" w:line="360" w:lineRule="auto"/>
              <w:ind w:firstLine="48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验收意见：</w:t>
            </w:r>
          </w:p>
          <w:p>
            <w:pPr>
              <w:widowControl/>
              <w:spacing w:after="72" w:line="360" w:lineRule="auto"/>
              <w:ind w:firstLine="48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项目已满足业务需求及系统建设规范，达到预定建设目标，相关交付物已经过确认与复核，具备验收条件。</w:t>
            </w:r>
          </w:p>
          <w:p>
            <w:pPr>
              <w:widowControl/>
              <w:spacing w:after="72" w:line="360" w:lineRule="auto"/>
              <w:jc w:val="righ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承建单位（签章）：山东万维网络工程有限公司</w:t>
            </w:r>
            <w:r>
              <w:rPr>
                <w:rFonts w:ascii="仿宋_GB2312" w:eastAsia="仿宋_GB2312"/>
                <w:color w:val="000000"/>
                <w:kern w:val="0"/>
                <w:sz w:val="24"/>
              </w:rPr>
              <w:t xml:space="preserve"> </w:t>
            </w:r>
          </w:p>
          <w:p>
            <w:pPr>
              <w:widowControl/>
              <w:spacing w:after="72" w:line="360" w:lineRule="auto"/>
              <w:ind w:firstLine="4800" w:firstLineChars="2000"/>
              <w:jc w:val="left"/>
              <w:rPr>
                <w:rFonts w:ascii="仿宋_GB2312" w:eastAsia="仿宋_GB2312"/>
                <w:color w:val="000000"/>
                <w:kern w:val="0"/>
                <w:sz w:val="24"/>
                <w:lang w:eastAsia="zh-Hans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签字日期：2023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lang w:eastAsia="zh-Hans"/>
              </w:rPr>
              <w:t>年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lang w:eastAsia="zh-Hans"/>
              </w:rPr>
              <w:t>月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lang w:eastAsia="zh-Hans"/>
              </w:rPr>
              <w:t>日</w:t>
            </w:r>
          </w:p>
        </w:tc>
      </w:tr>
    </w:tbl>
    <w:p>
      <w:pPr>
        <w:pStyle w:val="4"/>
      </w:pPr>
      <w:bookmarkStart w:id="14" w:name="_Toc138926230"/>
      <w:bookmarkStart w:id="15" w:name="_Toc184444292"/>
      <w:bookmarkStart w:id="16" w:name="_Toc186340093"/>
      <w:bookmarkStart w:id="17" w:name="_Toc118860328"/>
      <w:bookmarkStart w:id="18" w:name="_Toc184444070"/>
      <w:bookmarkStart w:id="19" w:name="_Toc184184246"/>
      <w:bookmarkStart w:id="20" w:name="_Toc184443980"/>
      <w:bookmarkStart w:id="21" w:name="_Toc184444587"/>
      <w:bookmarkStart w:id="22" w:name="_Toc184444190"/>
      <w:bookmarkStart w:id="23" w:name="_Toc186340094"/>
      <w:r>
        <w:rPr>
          <w:rFonts w:hint="eastAsia"/>
        </w:rPr>
        <w:t>甲方项目组结论</w:t>
      </w:r>
      <w:bookmarkEnd w:id="14"/>
    </w:p>
    <w:tbl>
      <w:tblPr>
        <w:tblStyle w:val="15"/>
        <w:tblW w:w="830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after="72" w:line="360" w:lineRule="auto"/>
              <w:ind w:firstLine="480"/>
              <w:jc w:val="left"/>
              <w:rPr>
                <w:rFonts w:ascii="仿宋_GB2312" w:eastAsia="仿宋_GB2312"/>
                <w:i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验收意见：</w:t>
            </w:r>
            <w:r>
              <w:rPr>
                <w:rFonts w:ascii="仿宋_GB2312" w:eastAsia="仿宋_GB2312"/>
                <w:i/>
                <w:color w:val="000000"/>
                <w:kern w:val="0"/>
                <w:sz w:val="24"/>
              </w:rPr>
              <w:t xml:space="preserve"> </w:t>
            </w:r>
          </w:p>
          <w:p>
            <w:pPr>
              <w:widowControl/>
              <w:spacing w:after="72" w:line="360" w:lineRule="auto"/>
              <w:ind w:firstLine="480"/>
              <w:jc w:val="left"/>
              <w:rPr>
                <w:rFonts w:hint="eastAsia"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所有功能点已开发完毕，并交付。</w:t>
            </w:r>
          </w:p>
          <w:p>
            <w:pPr>
              <w:widowControl/>
              <w:spacing w:after="72" w:line="360" w:lineRule="auto"/>
              <w:ind w:firstLine="48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spacing w:after="72" w:line="360" w:lineRule="auto"/>
              <w:ind w:firstLine="3528" w:firstLineChars="147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甲方项目经理（签章）：</w:t>
            </w:r>
          </w:p>
          <w:p>
            <w:pPr>
              <w:widowControl/>
              <w:spacing w:after="72" w:line="360" w:lineRule="auto"/>
              <w:ind w:firstLine="3528" w:firstLineChars="147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 xml:space="preserve">  　 </w:t>
            </w:r>
            <w:r>
              <w:rPr>
                <w:rFonts w:ascii="仿宋_GB2312" w:eastAsia="仿宋_GB2312"/>
                <w:color w:val="000000"/>
                <w:kern w:val="0"/>
                <w:sz w:val="24"/>
              </w:rPr>
              <w:t xml:space="preserve">       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签字日期：</w:t>
            </w:r>
          </w:p>
        </w:tc>
      </w:t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tbl>
    <w:p/>
    <w:sectPr>
      <w:footerReference r:id="rId7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right="360"/>
      <w:rPr>
        <w:sz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19"/>
      </w:rPr>
    </w:pPr>
    <w:r>
      <w:fldChar w:fldCharType="begin"/>
    </w:r>
    <w:r>
      <w:rPr>
        <w:rStyle w:val="19"/>
      </w:rPr>
      <w:instrText xml:space="preserve">PAGE  </w:instrText>
    </w:r>
    <w:r>
      <w:fldChar w:fldCharType="separate"/>
    </w:r>
    <w:r>
      <w:fldChar w:fldCharType="end"/>
    </w:r>
  </w:p>
  <w:p>
    <w:pPr>
      <w:pStyle w:val="10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4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19</w:t>
    </w:r>
    <w:r>
      <w:rPr>
        <w:b/>
        <w:bCs/>
        <w:sz w:val="24"/>
        <w:szCs w:val="24"/>
      </w:rPr>
      <w:fldChar w:fldCharType="end"/>
    </w:r>
  </w:p>
  <w:p>
    <w:pPr>
      <w:pStyle w:val="1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19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19</w:t>
    </w:r>
    <w:r>
      <w:rPr>
        <w:b/>
        <w:bCs/>
        <w:sz w:val="24"/>
        <w:szCs w:val="24"/>
      </w:rPr>
      <w:fldChar w:fldCharType="end"/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6645CF"/>
    <w:multiLevelType w:val="multilevel"/>
    <w:tmpl w:val="106645C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 w:tentative="0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268337C5"/>
    <w:multiLevelType w:val="multilevel"/>
    <w:tmpl w:val="268337C5"/>
    <w:lvl w:ilvl="0" w:tentative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4362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57680859"/>
    <w:multiLevelType w:val="multilevel"/>
    <w:tmpl w:val="57680859"/>
    <w:lvl w:ilvl="0" w:tentative="0">
      <w:start w:val="1"/>
      <w:numFmt w:val="decimal"/>
      <w:pStyle w:val="3"/>
      <w:suff w:val="space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4"/>
      <w:suff w:val="space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5"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yMDUxZTc0YjYzNDZkNWY5OTQzZDQ2NjE1ZDNhMDUifQ=="/>
  </w:docVars>
  <w:rsids>
    <w:rsidRoot w:val="00172A27"/>
    <w:rsid w:val="00002393"/>
    <w:rsid w:val="000043CA"/>
    <w:rsid w:val="00005090"/>
    <w:rsid w:val="00022165"/>
    <w:rsid w:val="00022C65"/>
    <w:rsid w:val="0002306D"/>
    <w:rsid w:val="000279DD"/>
    <w:rsid w:val="00030218"/>
    <w:rsid w:val="0003645D"/>
    <w:rsid w:val="000419F4"/>
    <w:rsid w:val="0004722B"/>
    <w:rsid w:val="00054D38"/>
    <w:rsid w:val="00055AA4"/>
    <w:rsid w:val="00064156"/>
    <w:rsid w:val="00067EB2"/>
    <w:rsid w:val="00071828"/>
    <w:rsid w:val="000746C6"/>
    <w:rsid w:val="00076A6A"/>
    <w:rsid w:val="00087B60"/>
    <w:rsid w:val="00087E09"/>
    <w:rsid w:val="000938B9"/>
    <w:rsid w:val="000A6899"/>
    <w:rsid w:val="000A6C75"/>
    <w:rsid w:val="000B6563"/>
    <w:rsid w:val="000B7DE5"/>
    <w:rsid w:val="000C59B2"/>
    <w:rsid w:val="000E2CAF"/>
    <w:rsid w:val="000E4E64"/>
    <w:rsid w:val="000F79EB"/>
    <w:rsid w:val="001029C5"/>
    <w:rsid w:val="00106204"/>
    <w:rsid w:val="001069E5"/>
    <w:rsid w:val="00107EA7"/>
    <w:rsid w:val="00110470"/>
    <w:rsid w:val="00111470"/>
    <w:rsid w:val="0011447E"/>
    <w:rsid w:val="00115DA7"/>
    <w:rsid w:val="00123B6E"/>
    <w:rsid w:val="00126574"/>
    <w:rsid w:val="00126BA1"/>
    <w:rsid w:val="00127B17"/>
    <w:rsid w:val="00152C5D"/>
    <w:rsid w:val="00153416"/>
    <w:rsid w:val="0015770F"/>
    <w:rsid w:val="001713FF"/>
    <w:rsid w:val="00172A27"/>
    <w:rsid w:val="00172D1A"/>
    <w:rsid w:val="00175A13"/>
    <w:rsid w:val="0017601F"/>
    <w:rsid w:val="001808CC"/>
    <w:rsid w:val="001875DB"/>
    <w:rsid w:val="0019625F"/>
    <w:rsid w:val="001968C0"/>
    <w:rsid w:val="00196A91"/>
    <w:rsid w:val="00197781"/>
    <w:rsid w:val="001A3D19"/>
    <w:rsid w:val="001A767C"/>
    <w:rsid w:val="001B40E8"/>
    <w:rsid w:val="001B60C2"/>
    <w:rsid w:val="001B6D68"/>
    <w:rsid w:val="001B6F26"/>
    <w:rsid w:val="001C2BC3"/>
    <w:rsid w:val="001C2C48"/>
    <w:rsid w:val="001C3B75"/>
    <w:rsid w:val="001D0CBF"/>
    <w:rsid w:val="001D7CB7"/>
    <w:rsid w:val="001D7F81"/>
    <w:rsid w:val="001E2A7C"/>
    <w:rsid w:val="001E3750"/>
    <w:rsid w:val="001E5960"/>
    <w:rsid w:val="001F4278"/>
    <w:rsid w:val="001F45C3"/>
    <w:rsid w:val="001F6068"/>
    <w:rsid w:val="002013FE"/>
    <w:rsid w:val="002028B6"/>
    <w:rsid w:val="0020425B"/>
    <w:rsid w:val="00225A52"/>
    <w:rsid w:val="00232A1E"/>
    <w:rsid w:val="002378E7"/>
    <w:rsid w:val="002425D9"/>
    <w:rsid w:val="00243231"/>
    <w:rsid w:val="0024693D"/>
    <w:rsid w:val="00247D5B"/>
    <w:rsid w:val="00250E29"/>
    <w:rsid w:val="002572EF"/>
    <w:rsid w:val="0025774A"/>
    <w:rsid w:val="00260431"/>
    <w:rsid w:val="00263AD3"/>
    <w:rsid w:val="00265B23"/>
    <w:rsid w:val="0026644D"/>
    <w:rsid w:val="002666B7"/>
    <w:rsid w:val="00272A3A"/>
    <w:rsid w:val="00272E07"/>
    <w:rsid w:val="00273FAD"/>
    <w:rsid w:val="0027479D"/>
    <w:rsid w:val="002768E7"/>
    <w:rsid w:val="002771FB"/>
    <w:rsid w:val="00280BC7"/>
    <w:rsid w:val="00292760"/>
    <w:rsid w:val="002949F7"/>
    <w:rsid w:val="002963D2"/>
    <w:rsid w:val="002A1E46"/>
    <w:rsid w:val="002A2D59"/>
    <w:rsid w:val="002A40D5"/>
    <w:rsid w:val="002A76DE"/>
    <w:rsid w:val="002B0147"/>
    <w:rsid w:val="002B3520"/>
    <w:rsid w:val="002C1B78"/>
    <w:rsid w:val="002C24DE"/>
    <w:rsid w:val="002D48C8"/>
    <w:rsid w:val="002D5150"/>
    <w:rsid w:val="002D5771"/>
    <w:rsid w:val="002D5DF7"/>
    <w:rsid w:val="002D68E2"/>
    <w:rsid w:val="002E09F1"/>
    <w:rsid w:val="002E2BB6"/>
    <w:rsid w:val="002E31C2"/>
    <w:rsid w:val="002E4D4C"/>
    <w:rsid w:val="002E5964"/>
    <w:rsid w:val="002E5BA9"/>
    <w:rsid w:val="002E6AF5"/>
    <w:rsid w:val="002F06A3"/>
    <w:rsid w:val="002F1ADB"/>
    <w:rsid w:val="002F5A86"/>
    <w:rsid w:val="00307B35"/>
    <w:rsid w:val="00311365"/>
    <w:rsid w:val="0031184A"/>
    <w:rsid w:val="00312B6B"/>
    <w:rsid w:val="00313814"/>
    <w:rsid w:val="00322111"/>
    <w:rsid w:val="003221F9"/>
    <w:rsid w:val="0032551B"/>
    <w:rsid w:val="00326BD4"/>
    <w:rsid w:val="003301AD"/>
    <w:rsid w:val="00330D82"/>
    <w:rsid w:val="00337D97"/>
    <w:rsid w:val="003451CD"/>
    <w:rsid w:val="00345B85"/>
    <w:rsid w:val="00345D7F"/>
    <w:rsid w:val="003624B3"/>
    <w:rsid w:val="003722AA"/>
    <w:rsid w:val="00373BAA"/>
    <w:rsid w:val="00375202"/>
    <w:rsid w:val="00376056"/>
    <w:rsid w:val="00381E48"/>
    <w:rsid w:val="003837D1"/>
    <w:rsid w:val="00384168"/>
    <w:rsid w:val="00386ED3"/>
    <w:rsid w:val="0039047E"/>
    <w:rsid w:val="003937A6"/>
    <w:rsid w:val="00395E2F"/>
    <w:rsid w:val="003A2462"/>
    <w:rsid w:val="003B705A"/>
    <w:rsid w:val="003C21ED"/>
    <w:rsid w:val="003C427F"/>
    <w:rsid w:val="003D0DA4"/>
    <w:rsid w:val="003D26EA"/>
    <w:rsid w:val="003D50A6"/>
    <w:rsid w:val="003D6DD6"/>
    <w:rsid w:val="003D7351"/>
    <w:rsid w:val="003E39A4"/>
    <w:rsid w:val="003E48ED"/>
    <w:rsid w:val="003F5646"/>
    <w:rsid w:val="003F7BA4"/>
    <w:rsid w:val="004004A4"/>
    <w:rsid w:val="00401DB9"/>
    <w:rsid w:val="00402F8E"/>
    <w:rsid w:val="00404064"/>
    <w:rsid w:val="00405569"/>
    <w:rsid w:val="00411989"/>
    <w:rsid w:val="00411CD5"/>
    <w:rsid w:val="00412E28"/>
    <w:rsid w:val="00415AA3"/>
    <w:rsid w:val="004172CE"/>
    <w:rsid w:val="0042228B"/>
    <w:rsid w:val="00423E79"/>
    <w:rsid w:val="004248AE"/>
    <w:rsid w:val="00426967"/>
    <w:rsid w:val="004270A0"/>
    <w:rsid w:val="004275DC"/>
    <w:rsid w:val="004312DC"/>
    <w:rsid w:val="00435478"/>
    <w:rsid w:val="00435AA0"/>
    <w:rsid w:val="0044453E"/>
    <w:rsid w:val="00444BF3"/>
    <w:rsid w:val="00447FCD"/>
    <w:rsid w:val="00450DA6"/>
    <w:rsid w:val="00452A87"/>
    <w:rsid w:val="00457C75"/>
    <w:rsid w:val="00457DDF"/>
    <w:rsid w:val="00460363"/>
    <w:rsid w:val="00463539"/>
    <w:rsid w:val="004641C5"/>
    <w:rsid w:val="004667DC"/>
    <w:rsid w:val="00472A7C"/>
    <w:rsid w:val="00474450"/>
    <w:rsid w:val="00482370"/>
    <w:rsid w:val="00483C02"/>
    <w:rsid w:val="0048600C"/>
    <w:rsid w:val="00487A09"/>
    <w:rsid w:val="00492AA9"/>
    <w:rsid w:val="0049301E"/>
    <w:rsid w:val="004946A6"/>
    <w:rsid w:val="004A0CB2"/>
    <w:rsid w:val="004B3B90"/>
    <w:rsid w:val="004B5563"/>
    <w:rsid w:val="004C37A9"/>
    <w:rsid w:val="004C5936"/>
    <w:rsid w:val="004D7A31"/>
    <w:rsid w:val="004E4E11"/>
    <w:rsid w:val="004E53A1"/>
    <w:rsid w:val="004F2E4D"/>
    <w:rsid w:val="004F34CB"/>
    <w:rsid w:val="0050503D"/>
    <w:rsid w:val="0050589E"/>
    <w:rsid w:val="00515745"/>
    <w:rsid w:val="0052249F"/>
    <w:rsid w:val="00523786"/>
    <w:rsid w:val="005265D7"/>
    <w:rsid w:val="00526A79"/>
    <w:rsid w:val="005329F5"/>
    <w:rsid w:val="00534FD5"/>
    <w:rsid w:val="00536CA8"/>
    <w:rsid w:val="00537701"/>
    <w:rsid w:val="005379EE"/>
    <w:rsid w:val="00541D4D"/>
    <w:rsid w:val="00543369"/>
    <w:rsid w:val="0054348E"/>
    <w:rsid w:val="00544F2E"/>
    <w:rsid w:val="00562F68"/>
    <w:rsid w:val="005700AC"/>
    <w:rsid w:val="00575E47"/>
    <w:rsid w:val="00585A1D"/>
    <w:rsid w:val="005914DF"/>
    <w:rsid w:val="00592027"/>
    <w:rsid w:val="005922B5"/>
    <w:rsid w:val="00594991"/>
    <w:rsid w:val="005A1C64"/>
    <w:rsid w:val="005B6A1B"/>
    <w:rsid w:val="005C2652"/>
    <w:rsid w:val="005C5759"/>
    <w:rsid w:val="005D0E5B"/>
    <w:rsid w:val="005D5E82"/>
    <w:rsid w:val="005D7D28"/>
    <w:rsid w:val="005E28EC"/>
    <w:rsid w:val="005E3F63"/>
    <w:rsid w:val="005E4E0F"/>
    <w:rsid w:val="005F153B"/>
    <w:rsid w:val="005F3E9A"/>
    <w:rsid w:val="00607366"/>
    <w:rsid w:val="0060750D"/>
    <w:rsid w:val="0061315A"/>
    <w:rsid w:val="00616004"/>
    <w:rsid w:val="0062004B"/>
    <w:rsid w:val="006215D9"/>
    <w:rsid w:val="00622AC3"/>
    <w:rsid w:val="00623782"/>
    <w:rsid w:val="006238DD"/>
    <w:rsid w:val="00625079"/>
    <w:rsid w:val="00625C63"/>
    <w:rsid w:val="006305DC"/>
    <w:rsid w:val="0063068C"/>
    <w:rsid w:val="00632977"/>
    <w:rsid w:val="00633659"/>
    <w:rsid w:val="0063538C"/>
    <w:rsid w:val="0064055A"/>
    <w:rsid w:val="0064377D"/>
    <w:rsid w:val="006457F1"/>
    <w:rsid w:val="00646A36"/>
    <w:rsid w:val="00647B29"/>
    <w:rsid w:val="006565D1"/>
    <w:rsid w:val="00660E93"/>
    <w:rsid w:val="00667CB5"/>
    <w:rsid w:val="006733B4"/>
    <w:rsid w:val="006778DE"/>
    <w:rsid w:val="00682678"/>
    <w:rsid w:val="00682F4A"/>
    <w:rsid w:val="00684F0A"/>
    <w:rsid w:val="006856D4"/>
    <w:rsid w:val="0068726C"/>
    <w:rsid w:val="006953B9"/>
    <w:rsid w:val="00695BA8"/>
    <w:rsid w:val="006B0DE9"/>
    <w:rsid w:val="006B17F6"/>
    <w:rsid w:val="006B2DF2"/>
    <w:rsid w:val="006B4BA6"/>
    <w:rsid w:val="006B5247"/>
    <w:rsid w:val="006B5CE6"/>
    <w:rsid w:val="006B7014"/>
    <w:rsid w:val="006C0780"/>
    <w:rsid w:val="006C0C2F"/>
    <w:rsid w:val="006C2BDB"/>
    <w:rsid w:val="006C7989"/>
    <w:rsid w:val="006D02BA"/>
    <w:rsid w:val="006D07A7"/>
    <w:rsid w:val="006D168C"/>
    <w:rsid w:val="006D215B"/>
    <w:rsid w:val="006D684C"/>
    <w:rsid w:val="006E0CC8"/>
    <w:rsid w:val="006E360E"/>
    <w:rsid w:val="006E55C4"/>
    <w:rsid w:val="006E7A2B"/>
    <w:rsid w:val="006F207E"/>
    <w:rsid w:val="00707E15"/>
    <w:rsid w:val="00713D41"/>
    <w:rsid w:val="0072643F"/>
    <w:rsid w:val="00732C5D"/>
    <w:rsid w:val="0073385E"/>
    <w:rsid w:val="00744BD3"/>
    <w:rsid w:val="00747A75"/>
    <w:rsid w:val="00756565"/>
    <w:rsid w:val="00756787"/>
    <w:rsid w:val="00760970"/>
    <w:rsid w:val="00761263"/>
    <w:rsid w:val="007636D6"/>
    <w:rsid w:val="00765815"/>
    <w:rsid w:val="00765AAD"/>
    <w:rsid w:val="00766DBD"/>
    <w:rsid w:val="007747CB"/>
    <w:rsid w:val="00777C98"/>
    <w:rsid w:val="00780433"/>
    <w:rsid w:val="007834D2"/>
    <w:rsid w:val="00787E37"/>
    <w:rsid w:val="00787E78"/>
    <w:rsid w:val="00790272"/>
    <w:rsid w:val="00791E54"/>
    <w:rsid w:val="00793953"/>
    <w:rsid w:val="0079430D"/>
    <w:rsid w:val="0079435D"/>
    <w:rsid w:val="00794D9D"/>
    <w:rsid w:val="00795490"/>
    <w:rsid w:val="00797BE9"/>
    <w:rsid w:val="007A0F6F"/>
    <w:rsid w:val="007A1C49"/>
    <w:rsid w:val="007A3B7A"/>
    <w:rsid w:val="007A3B9D"/>
    <w:rsid w:val="007A678F"/>
    <w:rsid w:val="007B4728"/>
    <w:rsid w:val="007B50B0"/>
    <w:rsid w:val="007C6EE1"/>
    <w:rsid w:val="007D62DF"/>
    <w:rsid w:val="007E0AED"/>
    <w:rsid w:val="007E13E5"/>
    <w:rsid w:val="007E1A0B"/>
    <w:rsid w:val="007F060B"/>
    <w:rsid w:val="007F1135"/>
    <w:rsid w:val="007F44F7"/>
    <w:rsid w:val="007F69E9"/>
    <w:rsid w:val="008007DF"/>
    <w:rsid w:val="00803680"/>
    <w:rsid w:val="00805A5E"/>
    <w:rsid w:val="00806ED6"/>
    <w:rsid w:val="00816857"/>
    <w:rsid w:val="00827371"/>
    <w:rsid w:val="00845993"/>
    <w:rsid w:val="0085112F"/>
    <w:rsid w:val="008522E3"/>
    <w:rsid w:val="00852C17"/>
    <w:rsid w:val="008531B1"/>
    <w:rsid w:val="00860103"/>
    <w:rsid w:val="0086515A"/>
    <w:rsid w:val="0086701A"/>
    <w:rsid w:val="008769E0"/>
    <w:rsid w:val="00887FD0"/>
    <w:rsid w:val="00893494"/>
    <w:rsid w:val="00893858"/>
    <w:rsid w:val="00895230"/>
    <w:rsid w:val="008A3D66"/>
    <w:rsid w:val="008A51B3"/>
    <w:rsid w:val="008A7656"/>
    <w:rsid w:val="008B4E21"/>
    <w:rsid w:val="008B721A"/>
    <w:rsid w:val="008C1B88"/>
    <w:rsid w:val="008C28FA"/>
    <w:rsid w:val="008C420E"/>
    <w:rsid w:val="008C7C65"/>
    <w:rsid w:val="008D6D37"/>
    <w:rsid w:val="008E0D7A"/>
    <w:rsid w:val="008E5753"/>
    <w:rsid w:val="009011E3"/>
    <w:rsid w:val="00904D76"/>
    <w:rsid w:val="00906958"/>
    <w:rsid w:val="00907CE3"/>
    <w:rsid w:val="00923B8D"/>
    <w:rsid w:val="00925C2F"/>
    <w:rsid w:val="009272B5"/>
    <w:rsid w:val="0093012C"/>
    <w:rsid w:val="00944CD9"/>
    <w:rsid w:val="00945ECC"/>
    <w:rsid w:val="0095285E"/>
    <w:rsid w:val="0095754C"/>
    <w:rsid w:val="00966797"/>
    <w:rsid w:val="00967DF3"/>
    <w:rsid w:val="00970FE1"/>
    <w:rsid w:val="00972445"/>
    <w:rsid w:val="009762CD"/>
    <w:rsid w:val="0098058A"/>
    <w:rsid w:val="0099029C"/>
    <w:rsid w:val="00996C25"/>
    <w:rsid w:val="00996E4A"/>
    <w:rsid w:val="009A1343"/>
    <w:rsid w:val="009A3B92"/>
    <w:rsid w:val="009A51C3"/>
    <w:rsid w:val="009B13FB"/>
    <w:rsid w:val="009B2EDB"/>
    <w:rsid w:val="009B73CB"/>
    <w:rsid w:val="009C1A38"/>
    <w:rsid w:val="009C202B"/>
    <w:rsid w:val="009C334F"/>
    <w:rsid w:val="009C747F"/>
    <w:rsid w:val="009D1FC8"/>
    <w:rsid w:val="009D2A43"/>
    <w:rsid w:val="009D5DB0"/>
    <w:rsid w:val="009D688B"/>
    <w:rsid w:val="009D6B7F"/>
    <w:rsid w:val="009E5D17"/>
    <w:rsid w:val="009F0E9A"/>
    <w:rsid w:val="009F2FE7"/>
    <w:rsid w:val="009F441D"/>
    <w:rsid w:val="00A11DFC"/>
    <w:rsid w:val="00A16590"/>
    <w:rsid w:val="00A17591"/>
    <w:rsid w:val="00A200EF"/>
    <w:rsid w:val="00A22432"/>
    <w:rsid w:val="00A32F73"/>
    <w:rsid w:val="00A53349"/>
    <w:rsid w:val="00A53CA2"/>
    <w:rsid w:val="00A56720"/>
    <w:rsid w:val="00A5697B"/>
    <w:rsid w:val="00A6010D"/>
    <w:rsid w:val="00A601DB"/>
    <w:rsid w:val="00A626F1"/>
    <w:rsid w:val="00A66AA3"/>
    <w:rsid w:val="00A67100"/>
    <w:rsid w:val="00A749DE"/>
    <w:rsid w:val="00A77A9B"/>
    <w:rsid w:val="00A86713"/>
    <w:rsid w:val="00A926D1"/>
    <w:rsid w:val="00A93601"/>
    <w:rsid w:val="00A940FD"/>
    <w:rsid w:val="00A97518"/>
    <w:rsid w:val="00AA0DEB"/>
    <w:rsid w:val="00AA5B34"/>
    <w:rsid w:val="00AB1DDF"/>
    <w:rsid w:val="00AB3C18"/>
    <w:rsid w:val="00AC13AA"/>
    <w:rsid w:val="00AD1F32"/>
    <w:rsid w:val="00AD6FA8"/>
    <w:rsid w:val="00AE1507"/>
    <w:rsid w:val="00AE3B67"/>
    <w:rsid w:val="00AE3FD4"/>
    <w:rsid w:val="00AE75FD"/>
    <w:rsid w:val="00AE79A4"/>
    <w:rsid w:val="00AF4385"/>
    <w:rsid w:val="00B12097"/>
    <w:rsid w:val="00B1302C"/>
    <w:rsid w:val="00B31803"/>
    <w:rsid w:val="00B3345F"/>
    <w:rsid w:val="00B37E1F"/>
    <w:rsid w:val="00B43E78"/>
    <w:rsid w:val="00B50ECD"/>
    <w:rsid w:val="00B51212"/>
    <w:rsid w:val="00B53D51"/>
    <w:rsid w:val="00B570E6"/>
    <w:rsid w:val="00B574EC"/>
    <w:rsid w:val="00B63FF3"/>
    <w:rsid w:val="00B73CF0"/>
    <w:rsid w:val="00B775E2"/>
    <w:rsid w:val="00B81855"/>
    <w:rsid w:val="00B81BFB"/>
    <w:rsid w:val="00B83BB7"/>
    <w:rsid w:val="00B8464B"/>
    <w:rsid w:val="00B87FD2"/>
    <w:rsid w:val="00B92D5A"/>
    <w:rsid w:val="00B97A0C"/>
    <w:rsid w:val="00BA0D85"/>
    <w:rsid w:val="00BA2C89"/>
    <w:rsid w:val="00BA2F52"/>
    <w:rsid w:val="00BA4E7B"/>
    <w:rsid w:val="00BA5D18"/>
    <w:rsid w:val="00BB3CD6"/>
    <w:rsid w:val="00BC20F9"/>
    <w:rsid w:val="00BC276F"/>
    <w:rsid w:val="00BD06C7"/>
    <w:rsid w:val="00BD14AC"/>
    <w:rsid w:val="00BD4EEC"/>
    <w:rsid w:val="00BD58B4"/>
    <w:rsid w:val="00BD710C"/>
    <w:rsid w:val="00BD779B"/>
    <w:rsid w:val="00BE084A"/>
    <w:rsid w:val="00BE3354"/>
    <w:rsid w:val="00BE3D17"/>
    <w:rsid w:val="00C069C8"/>
    <w:rsid w:val="00C21E4C"/>
    <w:rsid w:val="00C22ACC"/>
    <w:rsid w:val="00C25FB0"/>
    <w:rsid w:val="00C3135B"/>
    <w:rsid w:val="00C4174D"/>
    <w:rsid w:val="00C42835"/>
    <w:rsid w:val="00C5019C"/>
    <w:rsid w:val="00C53AD4"/>
    <w:rsid w:val="00C6033F"/>
    <w:rsid w:val="00C729BB"/>
    <w:rsid w:val="00C7541E"/>
    <w:rsid w:val="00C77951"/>
    <w:rsid w:val="00C80550"/>
    <w:rsid w:val="00C83CAA"/>
    <w:rsid w:val="00C845AC"/>
    <w:rsid w:val="00C909CF"/>
    <w:rsid w:val="00C9440F"/>
    <w:rsid w:val="00C950CC"/>
    <w:rsid w:val="00CB1B56"/>
    <w:rsid w:val="00CB3500"/>
    <w:rsid w:val="00CB60A6"/>
    <w:rsid w:val="00CB66E8"/>
    <w:rsid w:val="00CB72BA"/>
    <w:rsid w:val="00CC22B9"/>
    <w:rsid w:val="00CC25E1"/>
    <w:rsid w:val="00CC4653"/>
    <w:rsid w:val="00CD52DC"/>
    <w:rsid w:val="00CD689E"/>
    <w:rsid w:val="00CE3E48"/>
    <w:rsid w:val="00CE6740"/>
    <w:rsid w:val="00CF380C"/>
    <w:rsid w:val="00CF67E3"/>
    <w:rsid w:val="00CF6C29"/>
    <w:rsid w:val="00D02395"/>
    <w:rsid w:val="00D0258B"/>
    <w:rsid w:val="00D03879"/>
    <w:rsid w:val="00D05664"/>
    <w:rsid w:val="00D104A8"/>
    <w:rsid w:val="00D1538F"/>
    <w:rsid w:val="00D2211F"/>
    <w:rsid w:val="00D27891"/>
    <w:rsid w:val="00D35B73"/>
    <w:rsid w:val="00D5110E"/>
    <w:rsid w:val="00D511C3"/>
    <w:rsid w:val="00D516F3"/>
    <w:rsid w:val="00D548DD"/>
    <w:rsid w:val="00D55D76"/>
    <w:rsid w:val="00D624B7"/>
    <w:rsid w:val="00D6374B"/>
    <w:rsid w:val="00D651D7"/>
    <w:rsid w:val="00D7405C"/>
    <w:rsid w:val="00D81855"/>
    <w:rsid w:val="00D84EFD"/>
    <w:rsid w:val="00DA41FB"/>
    <w:rsid w:val="00DA5CDB"/>
    <w:rsid w:val="00DA63C4"/>
    <w:rsid w:val="00DB0869"/>
    <w:rsid w:val="00DB1BAD"/>
    <w:rsid w:val="00DB3DE1"/>
    <w:rsid w:val="00DC224F"/>
    <w:rsid w:val="00DC2666"/>
    <w:rsid w:val="00DC402E"/>
    <w:rsid w:val="00DC6A03"/>
    <w:rsid w:val="00DE38B7"/>
    <w:rsid w:val="00DE67D6"/>
    <w:rsid w:val="00DE7DB3"/>
    <w:rsid w:val="00DF1CC4"/>
    <w:rsid w:val="00DF3A05"/>
    <w:rsid w:val="00DF68AD"/>
    <w:rsid w:val="00DF7646"/>
    <w:rsid w:val="00DF78D2"/>
    <w:rsid w:val="00E0702C"/>
    <w:rsid w:val="00E07AF1"/>
    <w:rsid w:val="00E21276"/>
    <w:rsid w:val="00E23D8B"/>
    <w:rsid w:val="00E34597"/>
    <w:rsid w:val="00E43F48"/>
    <w:rsid w:val="00E55622"/>
    <w:rsid w:val="00E6052C"/>
    <w:rsid w:val="00E634A4"/>
    <w:rsid w:val="00E63FD0"/>
    <w:rsid w:val="00E650DD"/>
    <w:rsid w:val="00E67BD4"/>
    <w:rsid w:val="00E72B6A"/>
    <w:rsid w:val="00E7308D"/>
    <w:rsid w:val="00E80351"/>
    <w:rsid w:val="00E80FD7"/>
    <w:rsid w:val="00E861F7"/>
    <w:rsid w:val="00E86EEC"/>
    <w:rsid w:val="00E90766"/>
    <w:rsid w:val="00E9332A"/>
    <w:rsid w:val="00EA2565"/>
    <w:rsid w:val="00EA48A0"/>
    <w:rsid w:val="00EA62ED"/>
    <w:rsid w:val="00EB18DB"/>
    <w:rsid w:val="00EB21D6"/>
    <w:rsid w:val="00EB278A"/>
    <w:rsid w:val="00EB28A3"/>
    <w:rsid w:val="00EC2057"/>
    <w:rsid w:val="00EC4177"/>
    <w:rsid w:val="00ED3873"/>
    <w:rsid w:val="00ED5EA6"/>
    <w:rsid w:val="00EE1A21"/>
    <w:rsid w:val="00EE2E4A"/>
    <w:rsid w:val="00EE4A89"/>
    <w:rsid w:val="00EF3948"/>
    <w:rsid w:val="00EF7033"/>
    <w:rsid w:val="00F02C6E"/>
    <w:rsid w:val="00F05B43"/>
    <w:rsid w:val="00F0645D"/>
    <w:rsid w:val="00F06A75"/>
    <w:rsid w:val="00F11BA3"/>
    <w:rsid w:val="00F2007F"/>
    <w:rsid w:val="00F2061B"/>
    <w:rsid w:val="00F20FE0"/>
    <w:rsid w:val="00F2432F"/>
    <w:rsid w:val="00F2528F"/>
    <w:rsid w:val="00F300E7"/>
    <w:rsid w:val="00F30861"/>
    <w:rsid w:val="00F44F38"/>
    <w:rsid w:val="00F456D4"/>
    <w:rsid w:val="00F52FA5"/>
    <w:rsid w:val="00F56945"/>
    <w:rsid w:val="00F5779F"/>
    <w:rsid w:val="00F60199"/>
    <w:rsid w:val="00F611C1"/>
    <w:rsid w:val="00F62D06"/>
    <w:rsid w:val="00F66DCE"/>
    <w:rsid w:val="00F81055"/>
    <w:rsid w:val="00F84558"/>
    <w:rsid w:val="00F84BBD"/>
    <w:rsid w:val="00F85A68"/>
    <w:rsid w:val="00F860E8"/>
    <w:rsid w:val="00F875A6"/>
    <w:rsid w:val="00F92D64"/>
    <w:rsid w:val="00F9436F"/>
    <w:rsid w:val="00FA30D7"/>
    <w:rsid w:val="00FA53C4"/>
    <w:rsid w:val="00FA58BE"/>
    <w:rsid w:val="00FB0CD5"/>
    <w:rsid w:val="00FB2127"/>
    <w:rsid w:val="00FB2905"/>
    <w:rsid w:val="00FB5502"/>
    <w:rsid w:val="00FB62DD"/>
    <w:rsid w:val="00FC0DB5"/>
    <w:rsid w:val="00FC3994"/>
    <w:rsid w:val="00FC49EA"/>
    <w:rsid w:val="00FD19F3"/>
    <w:rsid w:val="00FD409F"/>
    <w:rsid w:val="00FD4241"/>
    <w:rsid w:val="00FD6046"/>
    <w:rsid w:val="00FD63CB"/>
    <w:rsid w:val="00FE0529"/>
    <w:rsid w:val="00FE3046"/>
    <w:rsid w:val="00FF1CF2"/>
    <w:rsid w:val="00FF3D15"/>
    <w:rsid w:val="00FF5210"/>
    <w:rsid w:val="019A2767"/>
    <w:rsid w:val="019C01EF"/>
    <w:rsid w:val="01BF5575"/>
    <w:rsid w:val="02927696"/>
    <w:rsid w:val="03B56697"/>
    <w:rsid w:val="04AB0DE4"/>
    <w:rsid w:val="07125899"/>
    <w:rsid w:val="07442078"/>
    <w:rsid w:val="0919406E"/>
    <w:rsid w:val="095A5B83"/>
    <w:rsid w:val="09A320E9"/>
    <w:rsid w:val="0A0A1357"/>
    <w:rsid w:val="0B420FC5"/>
    <w:rsid w:val="0EB43F87"/>
    <w:rsid w:val="10B1324A"/>
    <w:rsid w:val="10D356A3"/>
    <w:rsid w:val="113B3FD5"/>
    <w:rsid w:val="113E5FCB"/>
    <w:rsid w:val="115630D4"/>
    <w:rsid w:val="1217781B"/>
    <w:rsid w:val="14733F9D"/>
    <w:rsid w:val="18335F1D"/>
    <w:rsid w:val="1BBB516C"/>
    <w:rsid w:val="1EF9639A"/>
    <w:rsid w:val="1F1805C4"/>
    <w:rsid w:val="1F4D6788"/>
    <w:rsid w:val="212017F0"/>
    <w:rsid w:val="21251C9F"/>
    <w:rsid w:val="2321162F"/>
    <w:rsid w:val="23C748EC"/>
    <w:rsid w:val="25455AD1"/>
    <w:rsid w:val="25592D3B"/>
    <w:rsid w:val="25B85CB3"/>
    <w:rsid w:val="262D01A2"/>
    <w:rsid w:val="26F64CE5"/>
    <w:rsid w:val="27054F28"/>
    <w:rsid w:val="286839C1"/>
    <w:rsid w:val="28B94B98"/>
    <w:rsid w:val="293D5745"/>
    <w:rsid w:val="29D353AC"/>
    <w:rsid w:val="2A3D7594"/>
    <w:rsid w:val="2B4D50F0"/>
    <w:rsid w:val="2E734E6D"/>
    <w:rsid w:val="2E840E29"/>
    <w:rsid w:val="2F0E0063"/>
    <w:rsid w:val="2F793144"/>
    <w:rsid w:val="31050620"/>
    <w:rsid w:val="31A642C4"/>
    <w:rsid w:val="31AF175C"/>
    <w:rsid w:val="33C750E6"/>
    <w:rsid w:val="382944E5"/>
    <w:rsid w:val="39553AED"/>
    <w:rsid w:val="395B4E7C"/>
    <w:rsid w:val="3AF2657C"/>
    <w:rsid w:val="3B041C6C"/>
    <w:rsid w:val="3C92711C"/>
    <w:rsid w:val="3D235CB1"/>
    <w:rsid w:val="3D8F15CC"/>
    <w:rsid w:val="415205DE"/>
    <w:rsid w:val="41A35612"/>
    <w:rsid w:val="4392593E"/>
    <w:rsid w:val="45D36BA9"/>
    <w:rsid w:val="46461124"/>
    <w:rsid w:val="47941C85"/>
    <w:rsid w:val="48C50BA2"/>
    <w:rsid w:val="49FE5ADB"/>
    <w:rsid w:val="4A325785"/>
    <w:rsid w:val="4A4B60AF"/>
    <w:rsid w:val="4A9D7FA9"/>
    <w:rsid w:val="4AB01F2D"/>
    <w:rsid w:val="4C024DF4"/>
    <w:rsid w:val="4D1A0E7E"/>
    <w:rsid w:val="4F890A8F"/>
    <w:rsid w:val="511E6A63"/>
    <w:rsid w:val="51F37EF0"/>
    <w:rsid w:val="537F55DD"/>
    <w:rsid w:val="53C27B7A"/>
    <w:rsid w:val="54AE00FE"/>
    <w:rsid w:val="571F742E"/>
    <w:rsid w:val="5994243E"/>
    <w:rsid w:val="5A7D5A84"/>
    <w:rsid w:val="5D8A795A"/>
    <w:rsid w:val="5EF157B7"/>
    <w:rsid w:val="602F0EC5"/>
    <w:rsid w:val="61FF01EB"/>
    <w:rsid w:val="628C662D"/>
    <w:rsid w:val="62CA25A7"/>
    <w:rsid w:val="62D41677"/>
    <w:rsid w:val="655E5F97"/>
    <w:rsid w:val="672A1C61"/>
    <w:rsid w:val="673D5A3D"/>
    <w:rsid w:val="691B735D"/>
    <w:rsid w:val="6A5A3CD8"/>
    <w:rsid w:val="6B304622"/>
    <w:rsid w:val="6B7E3E64"/>
    <w:rsid w:val="6D675B04"/>
    <w:rsid w:val="6DA85BDA"/>
    <w:rsid w:val="6DDB1B0C"/>
    <w:rsid w:val="6F203D1D"/>
    <w:rsid w:val="6F4162E7"/>
    <w:rsid w:val="6F57500D"/>
    <w:rsid w:val="706758D9"/>
    <w:rsid w:val="72E01973"/>
    <w:rsid w:val="750C21D6"/>
    <w:rsid w:val="7578544F"/>
    <w:rsid w:val="76C11882"/>
    <w:rsid w:val="76FBF92A"/>
    <w:rsid w:val="77D31AA6"/>
    <w:rsid w:val="7863107C"/>
    <w:rsid w:val="78EF0B61"/>
    <w:rsid w:val="79C25A23"/>
    <w:rsid w:val="7A49699C"/>
    <w:rsid w:val="7C352D2F"/>
    <w:rsid w:val="7DD46336"/>
    <w:rsid w:val="7FEFCE5D"/>
    <w:rsid w:val="F473240F"/>
    <w:rsid w:val="FCDEC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link w:val="27"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等线 Light" w:hAnsi="等线 Light" w:eastAsia="等线 Light"/>
      <w:b/>
      <w:bCs/>
      <w:sz w:val="28"/>
      <w:szCs w:val="28"/>
    </w:rPr>
  </w:style>
  <w:style w:type="character" w:default="1" w:styleId="18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7">
    <w:name w:val="Document Map"/>
    <w:basedOn w:val="1"/>
    <w:semiHidden/>
    <w:qFormat/>
    <w:uiPriority w:val="0"/>
    <w:pPr>
      <w:shd w:val="clear" w:color="auto" w:fill="000080"/>
    </w:pPr>
  </w:style>
  <w:style w:type="paragraph" w:styleId="8">
    <w:name w:val="annotation text"/>
    <w:basedOn w:val="1"/>
    <w:link w:val="28"/>
    <w:qFormat/>
    <w:uiPriority w:val="0"/>
    <w:pPr>
      <w:jc w:val="left"/>
    </w:pPr>
  </w:style>
  <w:style w:type="paragraph" w:styleId="9">
    <w:name w:val="Balloon Text"/>
    <w:basedOn w:val="1"/>
    <w:link w:val="23"/>
    <w:qFormat/>
    <w:uiPriority w:val="0"/>
    <w:rPr>
      <w:sz w:val="18"/>
    </w:rPr>
  </w:style>
  <w:style w:type="paragraph" w:styleId="10">
    <w:name w:val="footer"/>
    <w:basedOn w:val="1"/>
    <w:link w:val="3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toc 1"/>
    <w:basedOn w:val="1"/>
    <w:next w:val="1"/>
    <w:qFormat/>
    <w:uiPriority w:val="39"/>
  </w:style>
  <w:style w:type="paragraph" w:styleId="13">
    <w:name w:val="toc 2"/>
    <w:basedOn w:val="1"/>
    <w:next w:val="1"/>
    <w:qFormat/>
    <w:uiPriority w:val="39"/>
    <w:pPr>
      <w:ind w:left="420" w:leftChars="200"/>
    </w:pPr>
  </w:style>
  <w:style w:type="paragraph" w:styleId="14">
    <w:name w:val="annotation subject"/>
    <w:basedOn w:val="8"/>
    <w:next w:val="8"/>
    <w:link w:val="29"/>
    <w:qFormat/>
    <w:uiPriority w:val="0"/>
    <w:rPr>
      <w:b/>
      <w:bCs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7">
    <w:name w:val="Table Theme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basedOn w:val="18"/>
    <w:qFormat/>
    <w:uiPriority w:val="0"/>
  </w:style>
  <w:style w:type="character" w:styleId="20">
    <w:name w:val="Hyperlink"/>
    <w:qFormat/>
    <w:uiPriority w:val="99"/>
    <w:rPr>
      <w:color w:val="0000FF"/>
      <w:u w:val="single"/>
    </w:rPr>
  </w:style>
  <w:style w:type="character" w:styleId="21">
    <w:name w:val="annotation reference"/>
    <w:qFormat/>
    <w:uiPriority w:val="0"/>
    <w:rPr>
      <w:sz w:val="21"/>
      <w:szCs w:val="21"/>
    </w:rPr>
  </w:style>
  <w:style w:type="character" w:customStyle="1" w:styleId="22">
    <w:name w:val="页眉 字符"/>
    <w:link w:val="11"/>
    <w:qFormat/>
    <w:uiPriority w:val="99"/>
    <w:rPr>
      <w:kern w:val="2"/>
      <w:sz w:val="18"/>
    </w:rPr>
  </w:style>
  <w:style w:type="character" w:customStyle="1" w:styleId="23">
    <w:name w:val="批注框文本 字符"/>
    <w:link w:val="9"/>
    <w:qFormat/>
    <w:uiPriority w:val="0"/>
    <w:rPr>
      <w:kern w:val="2"/>
      <w:sz w:val="18"/>
    </w:rPr>
  </w:style>
  <w:style w:type="paragraph" w:customStyle="1" w:styleId="24">
    <w:name w:val="目录 11"/>
    <w:basedOn w:val="1"/>
    <w:next w:val="1"/>
    <w:qFormat/>
    <w:uiPriority w:val="39"/>
  </w:style>
  <w:style w:type="paragraph" w:customStyle="1" w:styleId="25">
    <w:name w:val="目录 31"/>
    <w:basedOn w:val="1"/>
    <w:next w:val="1"/>
    <w:qFormat/>
    <w:uiPriority w:val="39"/>
    <w:pPr>
      <w:ind w:left="840" w:leftChars="400"/>
    </w:pPr>
  </w:style>
  <w:style w:type="paragraph" w:customStyle="1" w:styleId="26">
    <w:name w:val="目录 21"/>
    <w:basedOn w:val="1"/>
    <w:next w:val="1"/>
    <w:qFormat/>
    <w:uiPriority w:val="39"/>
    <w:pPr>
      <w:tabs>
        <w:tab w:val="right" w:leader="dot" w:pos="8296"/>
      </w:tabs>
      <w:spacing w:line="360" w:lineRule="auto"/>
      <w:ind w:left="420" w:leftChars="200"/>
    </w:pPr>
  </w:style>
  <w:style w:type="character" w:customStyle="1" w:styleId="27">
    <w:name w:val="标题 4 字符"/>
    <w:link w:val="6"/>
    <w:qFormat/>
    <w:uiPriority w:val="0"/>
    <w:rPr>
      <w:rFonts w:ascii="等线 Light" w:hAnsi="等线 Light" w:eastAsia="等线 Light" w:cs="Times New Roman"/>
      <w:b/>
      <w:bCs/>
      <w:kern w:val="2"/>
      <w:sz w:val="28"/>
      <w:szCs w:val="28"/>
    </w:rPr>
  </w:style>
  <w:style w:type="character" w:customStyle="1" w:styleId="28">
    <w:name w:val="批注文字 字符"/>
    <w:link w:val="8"/>
    <w:qFormat/>
    <w:uiPriority w:val="0"/>
    <w:rPr>
      <w:kern w:val="2"/>
      <w:sz w:val="21"/>
    </w:rPr>
  </w:style>
  <w:style w:type="character" w:customStyle="1" w:styleId="29">
    <w:name w:val="批注主题 字符"/>
    <w:link w:val="14"/>
    <w:qFormat/>
    <w:uiPriority w:val="0"/>
    <w:rPr>
      <w:b/>
      <w:bCs/>
      <w:kern w:val="2"/>
      <w:sz w:val="21"/>
    </w:rPr>
  </w:style>
  <w:style w:type="character" w:customStyle="1" w:styleId="30">
    <w:name w:val="fontstyle01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31">
    <w:name w:val="fontstyle21"/>
    <w:qFormat/>
    <w:uiPriority w:val="0"/>
    <w:rPr>
      <w:rFonts w:hint="default" w:ascii="TimesNewRomanPSMT" w:hAnsi="TimesNewRomanPSMT"/>
      <w:color w:val="000000"/>
      <w:sz w:val="18"/>
      <w:szCs w:val="18"/>
    </w:rPr>
  </w:style>
  <w:style w:type="character" w:customStyle="1" w:styleId="32">
    <w:name w:val="页脚 字符"/>
    <w:link w:val="10"/>
    <w:qFormat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77C81-11F4-46F6-9FB7-265B3D701F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CASS</Company>
  <Pages>7</Pages>
  <Words>2179</Words>
  <Characters>2276</Characters>
  <Lines>11</Lines>
  <Paragraphs>3</Paragraphs>
  <TotalTime>111</TotalTime>
  <ScaleCrop>false</ScaleCrop>
  <LinksUpToDate>false</LinksUpToDate>
  <CharactersWithSpaces>2378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2023-06-26T06:39:00Z</dcterms:created>
  <dc:creator>water</dc:creator>
  <cp:lastModifiedBy>半岛铁盒</cp:lastModifiedBy>
  <cp:lastPrinted>2005-11-02T11:55:00Z</cp:lastPrinted>
  <dcterms:modified xsi:type="dcterms:W3CDTF">2023-12-19T05:51:18Z</dcterms:modified>
  <dc:title>电子所务项目验收报告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部门">
    <vt:lpwstr>软件部</vt:lpwstr>
  </property>
  <property fmtid="{D5CDD505-2E9C-101B-9397-08002B2CF9AE}" pid="3" name="记录者">
    <vt:lpwstr>江霞</vt:lpwstr>
  </property>
  <property fmtid="{D5CDD505-2E9C-101B-9397-08002B2CF9AE}" pid="4" name="用途">
    <vt:lpwstr>电子所务验收</vt:lpwstr>
  </property>
  <property fmtid="{D5CDD505-2E9C-101B-9397-08002B2CF9AE}" pid="5" name="KSOProductBuildVer">
    <vt:lpwstr>2052-11.1.0.14309</vt:lpwstr>
  </property>
  <property fmtid="{D5CDD505-2E9C-101B-9397-08002B2CF9AE}" pid="6" name="ICV">
    <vt:lpwstr>919BD7E1D8374C9EA6AB378AA1CE65C3_13</vt:lpwstr>
  </property>
</Properties>
</file>